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D4" w:rsidRPr="00EA78ED" w:rsidRDefault="00C87AD4" w:rsidP="00C87AD4">
      <w:pPr>
        <w:spacing w:after="165" w:line="259" w:lineRule="auto"/>
        <w:ind w:left="142" w:firstLine="0"/>
        <w:rPr>
          <w:b/>
          <w:color w:val="auto"/>
          <w:szCs w:val="24"/>
        </w:rPr>
      </w:pPr>
      <w:r w:rsidRPr="00EA78ED">
        <w:rPr>
          <w:b/>
          <w:color w:val="auto"/>
          <w:szCs w:val="24"/>
        </w:rPr>
        <w:t>Domestic Homicide Review</w:t>
      </w:r>
    </w:p>
    <w:p w:rsidR="005E48B7" w:rsidRPr="00EA78ED" w:rsidRDefault="005E48B7" w:rsidP="005E48B7">
      <w:pPr>
        <w:pStyle w:val="Heading3"/>
        <w:spacing w:after="107"/>
        <w:ind w:left="137"/>
        <w:rPr>
          <w:color w:val="auto"/>
          <w:szCs w:val="24"/>
        </w:rPr>
      </w:pPr>
      <w:r w:rsidRPr="00EA78ED">
        <w:rPr>
          <w:color w:val="auto"/>
          <w:szCs w:val="24"/>
        </w:rPr>
        <w:t xml:space="preserve">EXECUTIVE SUMMARY </w:t>
      </w:r>
    </w:p>
    <w:p w:rsidR="005E48B7" w:rsidRPr="00EA78ED" w:rsidRDefault="00FA4E2A" w:rsidP="005E48B7">
      <w:pPr>
        <w:outlineLvl w:val="0"/>
        <w:rPr>
          <w:b/>
          <w:szCs w:val="24"/>
        </w:rPr>
      </w:pPr>
      <w:r>
        <w:rPr>
          <w:b/>
          <w:szCs w:val="24"/>
        </w:rPr>
        <w:t xml:space="preserve">Report into the death of </w:t>
      </w:r>
      <w:r w:rsidR="005E48B7" w:rsidRPr="00EA78ED">
        <w:rPr>
          <w:b/>
          <w:szCs w:val="24"/>
        </w:rPr>
        <w:t>Margaret</w:t>
      </w:r>
    </w:p>
    <w:p w:rsidR="005E48B7" w:rsidRPr="00EA78ED" w:rsidRDefault="005E48B7" w:rsidP="005E48B7">
      <w:pPr>
        <w:rPr>
          <w:b/>
          <w:szCs w:val="24"/>
        </w:rPr>
      </w:pPr>
    </w:p>
    <w:p w:rsidR="005E48B7" w:rsidRPr="00EA78ED" w:rsidRDefault="005E48B7" w:rsidP="005E48B7">
      <w:pPr>
        <w:ind w:left="142" w:firstLine="0"/>
        <w:outlineLvl w:val="0"/>
        <w:rPr>
          <w:b/>
          <w:szCs w:val="24"/>
        </w:rPr>
      </w:pPr>
      <w:r w:rsidRPr="00EA78ED">
        <w:rPr>
          <w:b/>
          <w:szCs w:val="24"/>
        </w:rPr>
        <w:t>Report produced by Peter Stride – Foundry Risk Management Consultancy</w:t>
      </w:r>
    </w:p>
    <w:p w:rsidR="005E48B7" w:rsidRPr="00EA78ED" w:rsidRDefault="005E48B7" w:rsidP="005E48B7">
      <w:pPr>
        <w:outlineLvl w:val="0"/>
        <w:rPr>
          <w:b/>
          <w:szCs w:val="24"/>
        </w:rPr>
      </w:pPr>
    </w:p>
    <w:p w:rsidR="005E48B7" w:rsidRPr="00EA78ED" w:rsidRDefault="005E48B7" w:rsidP="005E48B7">
      <w:pPr>
        <w:spacing w:after="96" w:line="259" w:lineRule="auto"/>
        <w:ind w:left="142" w:firstLine="0"/>
        <w:rPr>
          <w:color w:val="auto"/>
          <w:szCs w:val="24"/>
        </w:rPr>
      </w:pPr>
      <w:r w:rsidRPr="00EA78ED">
        <w:rPr>
          <w:b/>
          <w:szCs w:val="24"/>
        </w:rPr>
        <w:t>On behalf of North Somerset Community Safety Partnership</w:t>
      </w:r>
    </w:p>
    <w:p w:rsidR="005E48B7" w:rsidRPr="00EA78ED" w:rsidRDefault="005E48B7" w:rsidP="00C87AD4">
      <w:pPr>
        <w:spacing w:after="96" w:line="259" w:lineRule="auto"/>
        <w:ind w:left="142" w:firstLine="0"/>
        <w:rPr>
          <w:color w:val="auto"/>
          <w:szCs w:val="24"/>
        </w:rPr>
      </w:pPr>
    </w:p>
    <w:p w:rsidR="005E48B7" w:rsidRPr="00FA4E2A" w:rsidRDefault="005E48B7" w:rsidP="00C87AD4">
      <w:pPr>
        <w:spacing w:after="96" w:line="259" w:lineRule="auto"/>
        <w:ind w:left="142" w:firstLine="0"/>
        <w:rPr>
          <w:b/>
          <w:color w:val="auto"/>
          <w:szCs w:val="24"/>
        </w:rPr>
      </w:pPr>
      <w:r w:rsidRPr="00FA4E2A">
        <w:rPr>
          <w:b/>
          <w:color w:val="auto"/>
          <w:szCs w:val="24"/>
        </w:rPr>
        <w:t>March 2018</w:t>
      </w:r>
    </w:p>
    <w:p w:rsidR="005E48B7" w:rsidRPr="00EA78ED" w:rsidRDefault="005E48B7">
      <w:pPr>
        <w:spacing w:after="160" w:line="259" w:lineRule="auto"/>
        <w:ind w:left="0" w:firstLine="0"/>
        <w:rPr>
          <w:color w:val="auto"/>
          <w:szCs w:val="24"/>
        </w:rPr>
      </w:pPr>
      <w:r w:rsidRPr="00EA78ED">
        <w:rPr>
          <w:color w:val="auto"/>
          <w:szCs w:val="24"/>
        </w:rPr>
        <w:br w:type="page"/>
      </w:r>
    </w:p>
    <w:p w:rsidR="000053D8" w:rsidRDefault="000053D8" w:rsidP="00C87AD4">
      <w:pPr>
        <w:spacing w:after="96" w:line="259" w:lineRule="auto"/>
        <w:ind w:left="142" w:firstLine="0"/>
        <w:rPr>
          <w:color w:val="auto"/>
          <w:szCs w:val="24"/>
        </w:rPr>
        <w:sectPr w:rsidR="000053D8">
          <w:footerReference w:type="first" r:id="rId7"/>
          <w:pgSz w:w="11906" w:h="16838"/>
          <w:pgMar w:top="1440" w:right="1440" w:bottom="1440" w:left="1440" w:header="708" w:footer="708" w:gutter="0"/>
          <w:cols w:space="708"/>
          <w:docGrid w:linePitch="360"/>
        </w:sectPr>
      </w:pPr>
    </w:p>
    <w:p w:rsidR="005E48B7" w:rsidRPr="00EA78ED" w:rsidRDefault="005E48B7" w:rsidP="00C87AD4">
      <w:pPr>
        <w:spacing w:after="96" w:line="259" w:lineRule="auto"/>
        <w:ind w:left="142" w:firstLine="0"/>
        <w:rPr>
          <w:color w:val="auto"/>
          <w:szCs w:val="24"/>
        </w:rPr>
      </w:pPr>
    </w:p>
    <w:p w:rsidR="0069120C" w:rsidRDefault="00C87AD4" w:rsidP="00C87AD4">
      <w:pPr>
        <w:spacing w:after="101" w:line="252" w:lineRule="auto"/>
        <w:ind w:left="137" w:hanging="10"/>
        <w:rPr>
          <w:b/>
          <w:color w:val="auto"/>
          <w:szCs w:val="24"/>
        </w:rPr>
      </w:pPr>
      <w:r w:rsidRPr="00EA78ED">
        <w:rPr>
          <w:b/>
          <w:color w:val="auto"/>
          <w:szCs w:val="24"/>
        </w:rPr>
        <w:t xml:space="preserve">LIST OF CONTENTS </w:t>
      </w:r>
    </w:p>
    <w:p w:rsidR="0069120C" w:rsidRPr="000053D8" w:rsidRDefault="0069120C" w:rsidP="00C87AD4">
      <w:pPr>
        <w:spacing w:after="101" w:line="252" w:lineRule="auto"/>
        <w:ind w:left="137" w:hanging="10"/>
        <w:rPr>
          <w:b/>
          <w:color w:val="auto"/>
          <w:szCs w:val="24"/>
        </w:rPr>
      </w:pPr>
    </w:p>
    <w:p w:rsidR="000053D8" w:rsidRPr="000053D8" w:rsidRDefault="000053D8" w:rsidP="000053D8">
      <w:pPr>
        <w:pStyle w:val="Heading3"/>
        <w:numPr>
          <w:ilvl w:val="0"/>
          <w:numId w:val="13"/>
        </w:numPr>
        <w:spacing w:after="0"/>
        <w:rPr>
          <w:b w:val="0"/>
          <w:color w:val="auto"/>
          <w:szCs w:val="24"/>
        </w:rPr>
      </w:pPr>
      <w:r w:rsidRPr="000053D8">
        <w:rPr>
          <w:b w:val="0"/>
          <w:color w:val="auto"/>
          <w:szCs w:val="24"/>
        </w:rPr>
        <w:t xml:space="preserve">The review process </w:t>
      </w:r>
    </w:p>
    <w:p w:rsidR="000053D8" w:rsidRPr="000053D8" w:rsidRDefault="000053D8" w:rsidP="000053D8">
      <w:pPr>
        <w:pStyle w:val="Heading3"/>
        <w:numPr>
          <w:ilvl w:val="0"/>
          <w:numId w:val="13"/>
        </w:numPr>
        <w:spacing w:after="0"/>
        <w:rPr>
          <w:b w:val="0"/>
          <w:color w:val="auto"/>
          <w:szCs w:val="24"/>
        </w:rPr>
      </w:pPr>
      <w:r w:rsidRPr="000053D8">
        <w:rPr>
          <w:b w:val="0"/>
          <w:color w:val="auto"/>
          <w:szCs w:val="24"/>
        </w:rPr>
        <w:t xml:space="preserve">Contributors to the review </w:t>
      </w:r>
    </w:p>
    <w:p w:rsidR="000053D8" w:rsidRDefault="000053D8" w:rsidP="000053D8">
      <w:pPr>
        <w:pStyle w:val="Heading3"/>
        <w:numPr>
          <w:ilvl w:val="0"/>
          <w:numId w:val="14"/>
        </w:numPr>
        <w:spacing w:after="0"/>
        <w:rPr>
          <w:b w:val="0"/>
          <w:color w:val="auto"/>
          <w:szCs w:val="24"/>
        </w:rPr>
      </w:pPr>
      <w:r>
        <w:rPr>
          <w:b w:val="0"/>
          <w:color w:val="auto"/>
          <w:szCs w:val="24"/>
        </w:rPr>
        <w:t xml:space="preserve">IMRs </w:t>
      </w:r>
    </w:p>
    <w:p w:rsidR="000053D8" w:rsidRPr="000053D8" w:rsidRDefault="000053D8" w:rsidP="000053D8">
      <w:pPr>
        <w:pStyle w:val="Heading3"/>
        <w:numPr>
          <w:ilvl w:val="0"/>
          <w:numId w:val="14"/>
        </w:numPr>
        <w:spacing w:after="0"/>
        <w:rPr>
          <w:b w:val="0"/>
          <w:color w:val="auto"/>
          <w:szCs w:val="24"/>
        </w:rPr>
      </w:pPr>
      <w:r w:rsidRPr="000053D8">
        <w:rPr>
          <w:b w:val="0"/>
          <w:color w:val="auto"/>
          <w:szCs w:val="24"/>
        </w:rPr>
        <w:t xml:space="preserve">The review panel members </w:t>
      </w:r>
    </w:p>
    <w:p w:rsidR="000053D8" w:rsidRPr="000053D8" w:rsidRDefault="000053D8" w:rsidP="000053D8">
      <w:pPr>
        <w:pStyle w:val="Heading3"/>
        <w:numPr>
          <w:ilvl w:val="0"/>
          <w:numId w:val="14"/>
        </w:numPr>
        <w:spacing w:after="0"/>
        <w:rPr>
          <w:b w:val="0"/>
          <w:color w:val="auto"/>
          <w:szCs w:val="24"/>
        </w:rPr>
      </w:pPr>
      <w:r w:rsidRPr="000053D8">
        <w:rPr>
          <w:b w:val="0"/>
          <w:color w:val="auto"/>
          <w:szCs w:val="24"/>
        </w:rPr>
        <w:t xml:space="preserve">Author of the overview report </w:t>
      </w:r>
    </w:p>
    <w:p w:rsidR="000053D8" w:rsidRPr="000053D8" w:rsidRDefault="000053D8" w:rsidP="000053D8">
      <w:pPr>
        <w:pStyle w:val="ListParagraph"/>
        <w:numPr>
          <w:ilvl w:val="0"/>
          <w:numId w:val="13"/>
        </w:numPr>
        <w:spacing w:after="0" w:line="252" w:lineRule="auto"/>
        <w:rPr>
          <w:rFonts w:ascii="Arial" w:hAnsi="Arial" w:cs="Arial"/>
          <w:sz w:val="24"/>
          <w:szCs w:val="24"/>
        </w:rPr>
      </w:pPr>
      <w:r w:rsidRPr="000053D8">
        <w:rPr>
          <w:rFonts w:ascii="Arial" w:hAnsi="Arial" w:cs="Arial"/>
          <w:sz w:val="24"/>
          <w:szCs w:val="24"/>
        </w:rPr>
        <w:t xml:space="preserve">Terms of reference for the review </w:t>
      </w:r>
    </w:p>
    <w:p w:rsidR="000053D8" w:rsidRPr="000053D8" w:rsidRDefault="000053D8" w:rsidP="000053D8">
      <w:pPr>
        <w:pStyle w:val="Heading3"/>
        <w:numPr>
          <w:ilvl w:val="0"/>
          <w:numId w:val="13"/>
        </w:numPr>
        <w:spacing w:after="0"/>
        <w:rPr>
          <w:b w:val="0"/>
          <w:color w:val="auto"/>
          <w:szCs w:val="24"/>
        </w:rPr>
      </w:pPr>
      <w:r w:rsidRPr="000053D8">
        <w:rPr>
          <w:b w:val="0"/>
          <w:color w:val="auto"/>
          <w:szCs w:val="24"/>
        </w:rPr>
        <w:t xml:space="preserve">Summary chronology  </w:t>
      </w:r>
    </w:p>
    <w:p w:rsidR="000053D8" w:rsidRPr="000053D8" w:rsidRDefault="000053D8" w:rsidP="000053D8">
      <w:pPr>
        <w:pStyle w:val="ListParagraph"/>
        <w:numPr>
          <w:ilvl w:val="0"/>
          <w:numId w:val="13"/>
        </w:numPr>
        <w:spacing w:after="0" w:line="252" w:lineRule="auto"/>
        <w:rPr>
          <w:rFonts w:ascii="Arial" w:hAnsi="Arial" w:cs="Arial"/>
          <w:sz w:val="24"/>
          <w:szCs w:val="24"/>
        </w:rPr>
      </w:pPr>
      <w:r w:rsidRPr="000053D8">
        <w:rPr>
          <w:rFonts w:ascii="Arial" w:hAnsi="Arial" w:cs="Arial"/>
          <w:sz w:val="24"/>
          <w:szCs w:val="24"/>
        </w:rPr>
        <w:t xml:space="preserve">Key issues </w:t>
      </w:r>
    </w:p>
    <w:p w:rsidR="000053D8" w:rsidRPr="000053D8" w:rsidRDefault="000053D8" w:rsidP="000053D8">
      <w:pPr>
        <w:pStyle w:val="ListParagraph"/>
        <w:numPr>
          <w:ilvl w:val="0"/>
          <w:numId w:val="13"/>
        </w:numPr>
        <w:spacing w:after="0" w:line="252" w:lineRule="auto"/>
        <w:rPr>
          <w:rFonts w:ascii="Arial" w:hAnsi="Arial" w:cs="Arial"/>
          <w:sz w:val="24"/>
          <w:szCs w:val="24"/>
        </w:rPr>
      </w:pPr>
      <w:r w:rsidRPr="000053D8">
        <w:rPr>
          <w:rFonts w:ascii="Arial" w:hAnsi="Arial" w:cs="Arial"/>
          <w:sz w:val="24"/>
          <w:szCs w:val="24"/>
        </w:rPr>
        <w:t xml:space="preserve">Recommendations </w:t>
      </w:r>
    </w:p>
    <w:p w:rsidR="005E48B7" w:rsidRPr="000053D8" w:rsidRDefault="005E48B7">
      <w:pPr>
        <w:spacing w:after="160" w:line="259" w:lineRule="auto"/>
        <w:ind w:left="0" w:firstLine="0"/>
        <w:rPr>
          <w:b/>
          <w:color w:val="auto"/>
          <w:szCs w:val="24"/>
        </w:rPr>
      </w:pPr>
      <w:r w:rsidRPr="000053D8">
        <w:rPr>
          <w:b/>
          <w:color w:val="auto"/>
          <w:szCs w:val="24"/>
        </w:rPr>
        <w:br w:type="page"/>
      </w:r>
    </w:p>
    <w:p w:rsidR="00C87AD4" w:rsidRPr="00EA78ED" w:rsidRDefault="00C87AD4" w:rsidP="00C87AD4">
      <w:pPr>
        <w:spacing w:after="96" w:line="259" w:lineRule="auto"/>
        <w:ind w:left="142" w:firstLine="0"/>
        <w:rPr>
          <w:color w:val="auto"/>
          <w:szCs w:val="24"/>
        </w:rPr>
      </w:pPr>
      <w:r w:rsidRPr="00EA78ED">
        <w:rPr>
          <w:color w:val="auto"/>
          <w:szCs w:val="24"/>
        </w:rPr>
        <w:lastRenderedPageBreak/>
        <w:t xml:space="preserve">  </w:t>
      </w:r>
    </w:p>
    <w:p w:rsidR="00C87AD4" w:rsidRPr="00EA78ED" w:rsidRDefault="000053D8" w:rsidP="00C87AD4">
      <w:pPr>
        <w:pStyle w:val="Heading3"/>
        <w:ind w:left="137"/>
        <w:rPr>
          <w:color w:val="auto"/>
          <w:szCs w:val="24"/>
        </w:rPr>
      </w:pPr>
      <w:r>
        <w:rPr>
          <w:color w:val="auto"/>
          <w:szCs w:val="24"/>
        </w:rPr>
        <w:t>1.</w:t>
      </w:r>
      <w:r>
        <w:rPr>
          <w:color w:val="auto"/>
          <w:szCs w:val="24"/>
        </w:rPr>
        <w:tab/>
      </w:r>
      <w:r w:rsidR="00C87AD4" w:rsidRPr="00EA78ED">
        <w:rPr>
          <w:color w:val="auto"/>
          <w:szCs w:val="24"/>
        </w:rPr>
        <w:t xml:space="preserve">THE REVIEW PROCESS </w:t>
      </w:r>
    </w:p>
    <w:p w:rsidR="005E48B7" w:rsidRPr="00EA78ED" w:rsidRDefault="005E48B7" w:rsidP="005E48B7">
      <w:pPr>
        <w:ind w:left="142" w:firstLine="0"/>
        <w:rPr>
          <w:szCs w:val="24"/>
        </w:rPr>
      </w:pPr>
    </w:p>
    <w:p w:rsidR="00166DF7" w:rsidRDefault="00166DF7" w:rsidP="00166DF7">
      <w:pPr>
        <w:spacing w:after="96" w:line="259" w:lineRule="auto"/>
        <w:ind w:left="142" w:firstLine="0"/>
        <w:rPr>
          <w:color w:val="auto"/>
          <w:szCs w:val="24"/>
        </w:rPr>
      </w:pPr>
      <w:r w:rsidRPr="00EA78ED">
        <w:rPr>
          <w:color w:val="auto"/>
          <w:szCs w:val="24"/>
        </w:rPr>
        <w:t xml:space="preserve">The pseudonyms Margaret and David were used </w:t>
      </w:r>
      <w:r w:rsidR="005A7D7D">
        <w:rPr>
          <w:color w:val="auto"/>
          <w:szCs w:val="24"/>
        </w:rPr>
        <w:t xml:space="preserve">in this review </w:t>
      </w:r>
      <w:bookmarkStart w:id="0" w:name="_GoBack"/>
      <w:bookmarkEnd w:id="0"/>
      <w:r>
        <w:rPr>
          <w:color w:val="auto"/>
          <w:szCs w:val="24"/>
        </w:rPr>
        <w:t xml:space="preserve">in order </w:t>
      </w:r>
      <w:r w:rsidRPr="00EA78ED">
        <w:rPr>
          <w:color w:val="auto"/>
          <w:szCs w:val="24"/>
        </w:rPr>
        <w:t xml:space="preserve">to protect their identities.  </w:t>
      </w:r>
    </w:p>
    <w:p w:rsidR="005E48B7" w:rsidRPr="00EA78ED" w:rsidRDefault="005E48B7" w:rsidP="005E48B7">
      <w:pPr>
        <w:ind w:left="142" w:firstLine="0"/>
        <w:rPr>
          <w:szCs w:val="24"/>
        </w:rPr>
      </w:pPr>
      <w:r w:rsidRPr="00EA78ED">
        <w:rPr>
          <w:szCs w:val="24"/>
        </w:rPr>
        <w:t xml:space="preserve">The review </w:t>
      </w:r>
      <w:r w:rsidR="00826F06" w:rsidRPr="00EA78ED">
        <w:rPr>
          <w:szCs w:val="24"/>
        </w:rPr>
        <w:t>was</w:t>
      </w:r>
      <w:r w:rsidRPr="00EA78ED">
        <w:rPr>
          <w:szCs w:val="24"/>
        </w:rPr>
        <w:t xml:space="preserve"> conducted in accordance with statutory guidance under s.9 (3) Domestic Violence, Crime and Victims Act (2004) and the expectation of the Multi-Agency Statutory Guidance for the Conduct of Domestic Homicide Reviews December 2016. </w:t>
      </w:r>
    </w:p>
    <w:p w:rsidR="005E48B7" w:rsidRPr="00EA78ED" w:rsidRDefault="005E48B7" w:rsidP="005E48B7">
      <w:pPr>
        <w:ind w:left="142" w:firstLine="0"/>
        <w:rPr>
          <w:szCs w:val="24"/>
        </w:rPr>
      </w:pPr>
    </w:p>
    <w:p w:rsidR="005E48B7" w:rsidRDefault="005E48B7" w:rsidP="00166DF7">
      <w:pPr>
        <w:spacing w:after="120"/>
        <w:ind w:left="142" w:firstLine="0"/>
        <w:rPr>
          <w:szCs w:val="24"/>
        </w:rPr>
      </w:pPr>
      <w:r w:rsidRPr="00EA78ED">
        <w:rPr>
          <w:szCs w:val="24"/>
        </w:rPr>
        <w:t>There were no other reviews conducted contemporaneously that impacted upon this review.</w:t>
      </w:r>
    </w:p>
    <w:p w:rsidR="00F12EC8" w:rsidRPr="00EA78ED" w:rsidRDefault="00F12EC8" w:rsidP="005E48B7">
      <w:pPr>
        <w:spacing w:after="96" w:line="259" w:lineRule="auto"/>
        <w:ind w:left="142" w:firstLine="0"/>
        <w:rPr>
          <w:color w:val="auto"/>
          <w:szCs w:val="24"/>
        </w:rPr>
      </w:pPr>
      <w:r w:rsidRPr="00EA78ED">
        <w:rPr>
          <w:color w:val="auto"/>
          <w:szCs w:val="24"/>
        </w:rPr>
        <w:t>The decision to hold a Domestic Homicide Review was made on 15 March 2017 and the initial r</w:t>
      </w:r>
      <w:r w:rsidR="002319F6">
        <w:rPr>
          <w:color w:val="auto"/>
          <w:szCs w:val="24"/>
        </w:rPr>
        <w:t>e</w:t>
      </w:r>
      <w:r w:rsidRPr="00EA78ED">
        <w:rPr>
          <w:color w:val="auto"/>
          <w:szCs w:val="24"/>
        </w:rPr>
        <w:t>view panel took place on 9 June 2017.</w:t>
      </w:r>
    </w:p>
    <w:p w:rsidR="00166DF7" w:rsidRDefault="00F12EC8" w:rsidP="002319F6">
      <w:pPr>
        <w:spacing w:after="96" w:line="259" w:lineRule="auto"/>
        <w:ind w:left="142" w:firstLine="0"/>
        <w:rPr>
          <w:color w:val="auto"/>
          <w:szCs w:val="24"/>
        </w:rPr>
      </w:pPr>
      <w:r w:rsidRPr="00EA78ED">
        <w:rPr>
          <w:color w:val="auto"/>
          <w:szCs w:val="24"/>
        </w:rPr>
        <w:t xml:space="preserve">All agencies that </w:t>
      </w:r>
      <w:r w:rsidR="002319F6">
        <w:rPr>
          <w:color w:val="auto"/>
          <w:szCs w:val="24"/>
        </w:rPr>
        <w:t>may have</w:t>
      </w:r>
      <w:r w:rsidRPr="00EA78ED">
        <w:rPr>
          <w:color w:val="auto"/>
          <w:szCs w:val="24"/>
        </w:rPr>
        <w:t xml:space="preserve"> </w:t>
      </w:r>
      <w:r w:rsidR="00F4372A">
        <w:rPr>
          <w:color w:val="auto"/>
          <w:szCs w:val="24"/>
        </w:rPr>
        <w:t>dealt</w:t>
      </w:r>
      <w:r w:rsidRPr="00EA78ED">
        <w:rPr>
          <w:color w:val="auto"/>
          <w:szCs w:val="24"/>
        </w:rPr>
        <w:t xml:space="preserve"> with Margaret or David prior to their deaths were asked to </w:t>
      </w:r>
      <w:r w:rsidR="002319F6">
        <w:rPr>
          <w:color w:val="auto"/>
          <w:szCs w:val="24"/>
        </w:rPr>
        <w:t>check their records and confi</w:t>
      </w:r>
      <w:r w:rsidR="00F4372A">
        <w:rPr>
          <w:color w:val="auto"/>
          <w:szCs w:val="24"/>
        </w:rPr>
        <w:t>rm whether they had any contact or not.</w:t>
      </w:r>
      <w:r w:rsidR="00952B34" w:rsidRPr="00EA78ED">
        <w:rPr>
          <w:color w:val="auto"/>
          <w:szCs w:val="24"/>
        </w:rPr>
        <w:t xml:space="preserve"> Four agencies </w:t>
      </w:r>
      <w:r w:rsidR="002319F6">
        <w:rPr>
          <w:color w:val="auto"/>
          <w:szCs w:val="24"/>
        </w:rPr>
        <w:t>responded</w:t>
      </w:r>
      <w:r w:rsidR="00952B34" w:rsidRPr="00EA78ED">
        <w:rPr>
          <w:color w:val="auto"/>
          <w:szCs w:val="24"/>
        </w:rPr>
        <w:t xml:space="preserve"> that they had </w:t>
      </w:r>
      <w:r w:rsidR="00166DF7">
        <w:rPr>
          <w:color w:val="auto"/>
          <w:szCs w:val="24"/>
        </w:rPr>
        <w:t xml:space="preserve">had </w:t>
      </w:r>
      <w:r w:rsidR="00952B34" w:rsidRPr="00EA78ED">
        <w:rPr>
          <w:color w:val="auto"/>
          <w:szCs w:val="24"/>
        </w:rPr>
        <w:t>some contact</w:t>
      </w:r>
      <w:r w:rsidR="00F3718C">
        <w:rPr>
          <w:color w:val="auto"/>
          <w:szCs w:val="24"/>
        </w:rPr>
        <w:t xml:space="preserve"> and an Individual </w:t>
      </w:r>
      <w:r w:rsidR="00166DF7">
        <w:rPr>
          <w:color w:val="auto"/>
          <w:szCs w:val="24"/>
        </w:rPr>
        <w:t>M</w:t>
      </w:r>
      <w:r w:rsidR="00F3718C">
        <w:rPr>
          <w:color w:val="auto"/>
          <w:szCs w:val="24"/>
        </w:rPr>
        <w:t xml:space="preserve">anagement Review (IMR) </w:t>
      </w:r>
      <w:r w:rsidR="002319F6">
        <w:rPr>
          <w:color w:val="auto"/>
          <w:szCs w:val="24"/>
        </w:rPr>
        <w:t xml:space="preserve">and chronology </w:t>
      </w:r>
      <w:r w:rsidR="00F3718C">
        <w:rPr>
          <w:color w:val="auto"/>
          <w:szCs w:val="24"/>
        </w:rPr>
        <w:t>was requested from each</w:t>
      </w:r>
      <w:r w:rsidR="002319F6">
        <w:rPr>
          <w:color w:val="auto"/>
          <w:szCs w:val="24"/>
        </w:rPr>
        <w:t>.</w:t>
      </w:r>
      <w:r w:rsidR="00166DF7">
        <w:rPr>
          <w:color w:val="auto"/>
          <w:szCs w:val="24"/>
        </w:rPr>
        <w:t xml:space="preserve"> Once received these were </w:t>
      </w:r>
      <w:r w:rsidR="002319F6">
        <w:rPr>
          <w:color w:val="auto"/>
          <w:szCs w:val="24"/>
        </w:rPr>
        <w:t>analysed</w:t>
      </w:r>
      <w:r w:rsidR="00166DF7">
        <w:rPr>
          <w:color w:val="auto"/>
          <w:szCs w:val="24"/>
        </w:rPr>
        <w:t>.</w:t>
      </w:r>
      <w:r w:rsidR="002319F6">
        <w:rPr>
          <w:color w:val="auto"/>
          <w:szCs w:val="24"/>
        </w:rPr>
        <w:t xml:space="preserve"> </w:t>
      </w:r>
    </w:p>
    <w:p w:rsidR="00F3718C" w:rsidRDefault="00166DF7" w:rsidP="002319F6">
      <w:pPr>
        <w:spacing w:after="96" w:line="259" w:lineRule="auto"/>
        <w:ind w:left="142" w:firstLine="0"/>
        <w:rPr>
          <w:color w:val="auto"/>
          <w:szCs w:val="24"/>
        </w:rPr>
      </w:pPr>
      <w:r>
        <w:rPr>
          <w:color w:val="auto"/>
          <w:szCs w:val="24"/>
        </w:rPr>
        <w:t>B</w:t>
      </w:r>
      <w:r w:rsidR="002319F6">
        <w:rPr>
          <w:color w:val="auto"/>
          <w:szCs w:val="24"/>
        </w:rPr>
        <w:t xml:space="preserve">ackground information from the following was added in order to try to build up a picture of the </w:t>
      </w:r>
      <w:r>
        <w:rPr>
          <w:color w:val="auto"/>
          <w:szCs w:val="24"/>
        </w:rPr>
        <w:t>context of</w:t>
      </w:r>
      <w:r w:rsidR="002319F6">
        <w:rPr>
          <w:color w:val="auto"/>
          <w:szCs w:val="24"/>
        </w:rPr>
        <w:t xml:space="preserve"> the deaths: self-assessment surveys completed by panel members, the North Somerset Domestic Abuse Needs Assessment, 2016 and the North Somerset People and Communities Board Strategy consultation</w:t>
      </w:r>
      <w:r>
        <w:rPr>
          <w:color w:val="auto"/>
          <w:szCs w:val="24"/>
        </w:rPr>
        <w:t>,</w:t>
      </w:r>
      <w:r w:rsidR="002319F6">
        <w:rPr>
          <w:color w:val="auto"/>
          <w:szCs w:val="24"/>
        </w:rPr>
        <w:t xml:space="preserve"> 2017.</w:t>
      </w:r>
    </w:p>
    <w:p w:rsidR="00F3718C" w:rsidRPr="00EA78ED" w:rsidRDefault="00F3718C" w:rsidP="005E48B7">
      <w:pPr>
        <w:spacing w:after="96" w:line="259" w:lineRule="auto"/>
        <w:ind w:left="142" w:firstLine="0"/>
        <w:rPr>
          <w:color w:val="auto"/>
          <w:szCs w:val="24"/>
        </w:rPr>
      </w:pPr>
    </w:p>
    <w:p w:rsidR="00C87AD4" w:rsidRPr="00EA78ED" w:rsidRDefault="000053D8" w:rsidP="00C87AD4">
      <w:pPr>
        <w:pStyle w:val="Heading3"/>
        <w:ind w:left="137"/>
        <w:rPr>
          <w:color w:val="auto"/>
          <w:szCs w:val="24"/>
        </w:rPr>
      </w:pPr>
      <w:r>
        <w:rPr>
          <w:color w:val="auto"/>
          <w:szCs w:val="24"/>
        </w:rPr>
        <w:t>2.</w:t>
      </w:r>
      <w:r>
        <w:rPr>
          <w:color w:val="auto"/>
          <w:szCs w:val="24"/>
        </w:rPr>
        <w:tab/>
      </w:r>
      <w:r w:rsidR="00C87AD4" w:rsidRPr="00EA78ED">
        <w:rPr>
          <w:color w:val="auto"/>
          <w:szCs w:val="24"/>
        </w:rPr>
        <w:t xml:space="preserve">CONTRIBUTORS TO THE REVIEW </w:t>
      </w:r>
    </w:p>
    <w:p w:rsidR="00C87AD4" w:rsidRPr="00EA78ED" w:rsidRDefault="00C87AD4" w:rsidP="00C87AD4">
      <w:pPr>
        <w:spacing w:after="105"/>
        <w:ind w:left="142" w:right="10" w:firstLine="0"/>
        <w:rPr>
          <w:rFonts w:eastAsia="Times New Roman"/>
          <w:color w:val="auto"/>
          <w:szCs w:val="24"/>
        </w:rPr>
      </w:pPr>
    </w:p>
    <w:p w:rsidR="00F03003" w:rsidRPr="00EA78ED" w:rsidRDefault="00F3718C" w:rsidP="00F03003">
      <w:pPr>
        <w:ind w:left="142" w:firstLine="0"/>
        <w:rPr>
          <w:szCs w:val="24"/>
        </w:rPr>
      </w:pPr>
      <w:r w:rsidRPr="000053D8">
        <w:rPr>
          <w:b/>
          <w:szCs w:val="24"/>
        </w:rPr>
        <w:t>IMRs</w:t>
      </w:r>
      <w:r w:rsidR="00F03003" w:rsidRPr="00EA78ED">
        <w:rPr>
          <w:szCs w:val="24"/>
        </w:rPr>
        <w:t xml:space="preserve"> were request</w:t>
      </w:r>
      <w:r w:rsidR="00EA78ED" w:rsidRPr="00EA78ED">
        <w:rPr>
          <w:szCs w:val="24"/>
        </w:rPr>
        <w:t>ed from the following agencies:</w:t>
      </w:r>
    </w:p>
    <w:p w:rsidR="00EA78ED" w:rsidRPr="00EA78ED" w:rsidRDefault="00EA78ED" w:rsidP="00F03003">
      <w:pPr>
        <w:ind w:left="142" w:firstLine="0"/>
        <w:rPr>
          <w:szCs w:val="24"/>
        </w:rPr>
      </w:pPr>
    </w:p>
    <w:p w:rsidR="00F03003" w:rsidRPr="00F3718C" w:rsidRDefault="00F03003" w:rsidP="00F3718C">
      <w:pPr>
        <w:pStyle w:val="ListParagraph"/>
        <w:numPr>
          <w:ilvl w:val="0"/>
          <w:numId w:val="9"/>
        </w:numPr>
        <w:spacing w:after="0" w:line="240" w:lineRule="auto"/>
        <w:rPr>
          <w:rFonts w:ascii="Arial" w:hAnsi="Arial" w:cs="Arial"/>
          <w:sz w:val="24"/>
          <w:szCs w:val="24"/>
        </w:rPr>
      </w:pPr>
      <w:r w:rsidRPr="00F3718C">
        <w:rPr>
          <w:rFonts w:ascii="Arial" w:hAnsi="Arial" w:cs="Arial"/>
          <w:sz w:val="24"/>
          <w:szCs w:val="24"/>
        </w:rPr>
        <w:t>Bristol Royal Infirmary</w:t>
      </w:r>
      <w:r w:rsidRPr="00F3718C">
        <w:rPr>
          <w:rFonts w:ascii="Arial" w:hAnsi="Arial" w:cs="Arial"/>
          <w:sz w:val="24"/>
          <w:szCs w:val="24"/>
        </w:rPr>
        <w:tab/>
      </w:r>
    </w:p>
    <w:p w:rsidR="00F03003" w:rsidRPr="00EA78ED" w:rsidRDefault="00F03003" w:rsidP="00F03003">
      <w:pPr>
        <w:pStyle w:val="ListParagraph"/>
        <w:numPr>
          <w:ilvl w:val="0"/>
          <w:numId w:val="9"/>
        </w:numPr>
        <w:spacing w:after="0" w:line="240" w:lineRule="auto"/>
        <w:rPr>
          <w:rFonts w:ascii="Arial" w:hAnsi="Arial" w:cs="Arial"/>
          <w:sz w:val="24"/>
          <w:szCs w:val="24"/>
        </w:rPr>
      </w:pPr>
      <w:r w:rsidRPr="00EA78ED">
        <w:rPr>
          <w:rFonts w:ascii="Arial" w:hAnsi="Arial" w:cs="Arial"/>
          <w:sz w:val="24"/>
          <w:szCs w:val="24"/>
        </w:rPr>
        <w:t>Clinical Commissioning Group /Riverside Medical Practice</w:t>
      </w:r>
      <w:r w:rsidRPr="00EA78ED">
        <w:rPr>
          <w:rFonts w:ascii="Arial" w:hAnsi="Arial" w:cs="Arial"/>
          <w:sz w:val="24"/>
          <w:szCs w:val="24"/>
        </w:rPr>
        <w:tab/>
      </w:r>
      <w:r w:rsidRPr="00EA78ED">
        <w:rPr>
          <w:rFonts w:ascii="Arial" w:hAnsi="Arial" w:cs="Arial"/>
          <w:sz w:val="24"/>
          <w:szCs w:val="24"/>
        </w:rPr>
        <w:tab/>
      </w:r>
    </w:p>
    <w:p w:rsidR="00F03003" w:rsidRPr="00EA78ED" w:rsidRDefault="00952B34" w:rsidP="00F03003">
      <w:pPr>
        <w:pStyle w:val="ListParagraph"/>
        <w:numPr>
          <w:ilvl w:val="0"/>
          <w:numId w:val="9"/>
        </w:numPr>
        <w:spacing w:after="0" w:line="240" w:lineRule="auto"/>
        <w:rPr>
          <w:rFonts w:ascii="Arial" w:hAnsi="Arial" w:cs="Arial"/>
          <w:sz w:val="24"/>
          <w:szCs w:val="24"/>
        </w:rPr>
      </w:pPr>
      <w:r w:rsidRPr="00EA78ED">
        <w:rPr>
          <w:rFonts w:ascii="Arial" w:hAnsi="Arial" w:cs="Arial"/>
          <w:sz w:val="24"/>
          <w:szCs w:val="24"/>
        </w:rPr>
        <w:t>N</w:t>
      </w:r>
      <w:r w:rsidR="00F03003" w:rsidRPr="00EA78ED">
        <w:rPr>
          <w:rFonts w:ascii="Arial" w:hAnsi="Arial" w:cs="Arial"/>
          <w:sz w:val="24"/>
          <w:szCs w:val="24"/>
        </w:rPr>
        <w:t xml:space="preserve">orth Somerset Community Partnership </w:t>
      </w:r>
    </w:p>
    <w:p w:rsidR="00952B34" w:rsidRDefault="00952B34" w:rsidP="00F03003">
      <w:pPr>
        <w:pStyle w:val="ListParagraph"/>
        <w:numPr>
          <w:ilvl w:val="0"/>
          <w:numId w:val="9"/>
        </w:numPr>
        <w:spacing w:after="0" w:line="240" w:lineRule="auto"/>
        <w:rPr>
          <w:rFonts w:ascii="Arial" w:hAnsi="Arial" w:cs="Arial"/>
          <w:sz w:val="24"/>
          <w:szCs w:val="24"/>
        </w:rPr>
      </w:pPr>
      <w:r w:rsidRPr="00EA78ED">
        <w:rPr>
          <w:rFonts w:ascii="Arial" w:hAnsi="Arial" w:cs="Arial"/>
          <w:sz w:val="24"/>
          <w:szCs w:val="24"/>
        </w:rPr>
        <w:t>Weston Area Health Trust</w:t>
      </w:r>
    </w:p>
    <w:p w:rsidR="008B4265" w:rsidRDefault="008B4265" w:rsidP="008B4265">
      <w:pPr>
        <w:spacing w:after="0" w:line="240" w:lineRule="auto"/>
        <w:rPr>
          <w:szCs w:val="24"/>
        </w:rPr>
      </w:pPr>
    </w:p>
    <w:p w:rsidR="008B4265" w:rsidRPr="008B4265" w:rsidRDefault="008B4265" w:rsidP="008B4265">
      <w:pPr>
        <w:spacing w:after="0" w:line="240" w:lineRule="auto"/>
        <w:ind w:left="142" w:firstLine="0"/>
        <w:rPr>
          <w:szCs w:val="24"/>
        </w:rPr>
      </w:pPr>
      <w:r>
        <w:rPr>
          <w:szCs w:val="24"/>
        </w:rPr>
        <w:t xml:space="preserve">Family members were invited to take part in the process but were adamant that they did not want to be involved in any way.  Attempts were made to contact friends and neighbours but </w:t>
      </w:r>
      <w:r w:rsidR="00166DF7">
        <w:rPr>
          <w:szCs w:val="24"/>
        </w:rPr>
        <w:t xml:space="preserve">these </w:t>
      </w:r>
      <w:r>
        <w:rPr>
          <w:szCs w:val="24"/>
        </w:rPr>
        <w:t>were met with no response.</w:t>
      </w:r>
    </w:p>
    <w:p w:rsidR="00F03003" w:rsidRPr="00EA78ED" w:rsidRDefault="00F03003" w:rsidP="00C87AD4">
      <w:pPr>
        <w:spacing w:after="105"/>
        <w:ind w:left="142" w:right="10" w:firstLine="0"/>
        <w:rPr>
          <w:color w:val="auto"/>
          <w:szCs w:val="24"/>
        </w:rPr>
      </w:pPr>
    </w:p>
    <w:p w:rsidR="00C87AD4" w:rsidRPr="00EA78ED" w:rsidRDefault="00C87AD4" w:rsidP="00C87AD4">
      <w:pPr>
        <w:pStyle w:val="Heading3"/>
        <w:ind w:left="137"/>
        <w:rPr>
          <w:color w:val="auto"/>
          <w:szCs w:val="24"/>
        </w:rPr>
      </w:pPr>
      <w:r w:rsidRPr="00EA78ED">
        <w:rPr>
          <w:color w:val="auto"/>
          <w:szCs w:val="24"/>
        </w:rPr>
        <w:t xml:space="preserve">THE REVIEW PANEL MEMBERS </w:t>
      </w:r>
    </w:p>
    <w:p w:rsidR="00B33828" w:rsidRPr="00EA78ED" w:rsidRDefault="00B33828" w:rsidP="00B33828">
      <w:pPr>
        <w:rPr>
          <w:szCs w:val="24"/>
        </w:rPr>
      </w:pPr>
    </w:p>
    <w:p w:rsidR="00F03003" w:rsidRPr="00EA78ED" w:rsidRDefault="00F03003" w:rsidP="00F03003">
      <w:pPr>
        <w:ind w:left="142" w:firstLine="0"/>
        <w:rPr>
          <w:szCs w:val="24"/>
        </w:rPr>
      </w:pPr>
      <w:r w:rsidRPr="00EA78ED">
        <w:rPr>
          <w:szCs w:val="24"/>
        </w:rPr>
        <w:t>The review panel consisted of:</w:t>
      </w:r>
    </w:p>
    <w:p w:rsidR="00F03003" w:rsidRPr="00EA78ED" w:rsidRDefault="00B33828" w:rsidP="00F03003">
      <w:pPr>
        <w:pStyle w:val="ListParagraph"/>
        <w:numPr>
          <w:ilvl w:val="0"/>
          <w:numId w:val="10"/>
        </w:numPr>
        <w:rPr>
          <w:rFonts w:ascii="Arial" w:hAnsi="Arial" w:cs="Arial"/>
          <w:sz w:val="24"/>
          <w:szCs w:val="24"/>
        </w:rPr>
      </w:pPr>
      <w:r w:rsidRPr="00EA78ED">
        <w:rPr>
          <w:rFonts w:ascii="Arial" w:hAnsi="Arial" w:cs="Arial"/>
          <w:sz w:val="24"/>
          <w:szCs w:val="24"/>
        </w:rPr>
        <w:t>Peter Stride</w:t>
      </w:r>
      <w:r w:rsidRPr="00EA78ED">
        <w:rPr>
          <w:rFonts w:ascii="Arial" w:hAnsi="Arial" w:cs="Arial"/>
          <w:sz w:val="24"/>
          <w:szCs w:val="24"/>
        </w:rPr>
        <w:tab/>
      </w:r>
      <w:r w:rsidRPr="00EA78ED">
        <w:rPr>
          <w:rFonts w:ascii="Arial" w:hAnsi="Arial" w:cs="Arial"/>
          <w:sz w:val="24"/>
          <w:szCs w:val="24"/>
        </w:rPr>
        <w:tab/>
      </w:r>
      <w:r w:rsidR="00F03003" w:rsidRPr="00EA78ED">
        <w:rPr>
          <w:rFonts w:ascii="Arial" w:hAnsi="Arial" w:cs="Arial"/>
          <w:sz w:val="24"/>
          <w:szCs w:val="24"/>
        </w:rPr>
        <w:t>Independent chair</w:t>
      </w:r>
      <w:r w:rsidR="00F03003" w:rsidRPr="00EA78ED">
        <w:rPr>
          <w:rFonts w:ascii="Arial" w:hAnsi="Arial" w:cs="Arial"/>
          <w:sz w:val="24"/>
          <w:szCs w:val="24"/>
        </w:rPr>
        <w:tab/>
      </w:r>
      <w:r w:rsidR="00F03003" w:rsidRPr="00EA78ED">
        <w:rPr>
          <w:rFonts w:ascii="Arial" w:hAnsi="Arial" w:cs="Arial"/>
          <w:sz w:val="24"/>
          <w:szCs w:val="24"/>
        </w:rPr>
        <w:tab/>
      </w:r>
      <w:r w:rsidR="00F03003" w:rsidRPr="00EA78ED">
        <w:rPr>
          <w:rFonts w:ascii="Arial" w:hAnsi="Arial" w:cs="Arial"/>
          <w:sz w:val="24"/>
          <w:szCs w:val="24"/>
        </w:rPr>
        <w:tab/>
      </w:r>
      <w:r w:rsidR="00F03003" w:rsidRPr="00EA78ED">
        <w:rPr>
          <w:rFonts w:ascii="Arial" w:hAnsi="Arial" w:cs="Arial"/>
          <w:sz w:val="24"/>
          <w:szCs w:val="24"/>
        </w:rPr>
        <w:tab/>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t>Mark Wolski</w:t>
      </w:r>
      <w:r w:rsidRPr="00EA78ED">
        <w:rPr>
          <w:rFonts w:ascii="Arial" w:hAnsi="Arial" w:cs="Arial"/>
          <w:sz w:val="24"/>
          <w:szCs w:val="24"/>
        </w:rPr>
        <w:tab/>
        <w:t xml:space="preserve">Vice chair </w:t>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t>Louise Branch</w:t>
      </w:r>
      <w:r w:rsidRPr="00EA78ED">
        <w:rPr>
          <w:rFonts w:ascii="Arial" w:hAnsi="Arial" w:cs="Arial"/>
          <w:sz w:val="24"/>
          <w:szCs w:val="24"/>
        </w:rPr>
        <w:tab/>
        <w:t>Domestic Abuse co-ordinator</w:t>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t xml:space="preserve">James Wright </w:t>
      </w:r>
      <w:r w:rsidRPr="00EA78ED">
        <w:rPr>
          <w:rFonts w:ascii="Arial" w:hAnsi="Arial" w:cs="Arial"/>
          <w:sz w:val="24"/>
          <w:szCs w:val="24"/>
        </w:rPr>
        <w:tab/>
        <w:t>Adults Safeguarding, NS Council</w:t>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lastRenderedPageBreak/>
        <w:t>Heather Stamp</w:t>
      </w:r>
      <w:r w:rsidRPr="00EA78ED">
        <w:rPr>
          <w:rFonts w:ascii="Arial" w:hAnsi="Arial" w:cs="Arial"/>
          <w:sz w:val="24"/>
          <w:szCs w:val="24"/>
        </w:rPr>
        <w:tab/>
        <w:t>Gemini Services manager</w:t>
      </w:r>
    </w:p>
    <w:p w:rsidR="00F03003" w:rsidRPr="00EA78ED" w:rsidRDefault="00F3718C" w:rsidP="00F03003">
      <w:pPr>
        <w:pStyle w:val="ListParagraph"/>
        <w:numPr>
          <w:ilvl w:val="0"/>
          <w:numId w:val="10"/>
        </w:numPr>
        <w:rPr>
          <w:rFonts w:ascii="Arial" w:hAnsi="Arial" w:cs="Arial"/>
          <w:sz w:val="24"/>
          <w:szCs w:val="24"/>
        </w:rPr>
      </w:pPr>
      <w:r>
        <w:rPr>
          <w:rFonts w:ascii="Arial" w:hAnsi="Arial" w:cs="Arial"/>
          <w:sz w:val="24"/>
          <w:szCs w:val="24"/>
        </w:rPr>
        <w:t xml:space="preserve">Lorna </w:t>
      </w:r>
      <w:proofErr w:type="spellStart"/>
      <w:r>
        <w:rPr>
          <w:rFonts w:ascii="Arial" w:hAnsi="Arial" w:cs="Arial"/>
          <w:sz w:val="24"/>
          <w:szCs w:val="24"/>
        </w:rPr>
        <w:t>Dollimore</w:t>
      </w:r>
      <w:proofErr w:type="spellEnd"/>
      <w:r>
        <w:rPr>
          <w:rFonts w:ascii="Arial" w:hAnsi="Arial" w:cs="Arial"/>
          <w:sz w:val="24"/>
          <w:szCs w:val="24"/>
        </w:rPr>
        <w:tab/>
      </w:r>
      <w:r w:rsidR="00F03003" w:rsidRPr="00EA78ED">
        <w:rPr>
          <w:rFonts w:ascii="Arial" w:hAnsi="Arial" w:cs="Arial"/>
          <w:sz w:val="24"/>
          <w:szCs w:val="24"/>
        </w:rPr>
        <w:t>Avon &amp; Somerset Police</w:t>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t>Lucy Muchina</w:t>
      </w:r>
      <w:r w:rsidRPr="00EA78ED">
        <w:rPr>
          <w:rFonts w:ascii="Arial" w:hAnsi="Arial" w:cs="Arial"/>
          <w:sz w:val="24"/>
          <w:szCs w:val="24"/>
        </w:rPr>
        <w:tab/>
        <w:t>Clinical Commissioning Group.</w:t>
      </w:r>
    </w:p>
    <w:p w:rsidR="00F03003" w:rsidRPr="00EA78ED" w:rsidRDefault="00B33828" w:rsidP="00F03003">
      <w:pPr>
        <w:pStyle w:val="ListParagraph"/>
        <w:numPr>
          <w:ilvl w:val="0"/>
          <w:numId w:val="10"/>
        </w:numPr>
        <w:rPr>
          <w:rFonts w:ascii="Arial" w:hAnsi="Arial" w:cs="Arial"/>
          <w:sz w:val="24"/>
          <w:szCs w:val="24"/>
        </w:rPr>
      </w:pPr>
      <w:r w:rsidRPr="00EA78ED">
        <w:rPr>
          <w:rFonts w:ascii="Arial" w:hAnsi="Arial" w:cs="Arial"/>
          <w:sz w:val="24"/>
          <w:szCs w:val="24"/>
        </w:rPr>
        <w:t>Dr Mike Jefferies</w:t>
      </w:r>
      <w:r w:rsidRPr="00EA78ED">
        <w:rPr>
          <w:rFonts w:ascii="Arial" w:hAnsi="Arial" w:cs="Arial"/>
          <w:sz w:val="24"/>
          <w:szCs w:val="24"/>
        </w:rPr>
        <w:tab/>
      </w:r>
      <w:r w:rsidR="00F03003" w:rsidRPr="00EA78ED">
        <w:rPr>
          <w:rFonts w:ascii="Arial" w:hAnsi="Arial" w:cs="Arial"/>
          <w:sz w:val="24"/>
          <w:szCs w:val="24"/>
        </w:rPr>
        <w:t>Riverside Medical Practice</w:t>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t>Danni Rowan</w:t>
      </w:r>
      <w:r w:rsidRPr="00EA78ED">
        <w:rPr>
          <w:rFonts w:ascii="Arial" w:hAnsi="Arial" w:cs="Arial"/>
          <w:sz w:val="24"/>
          <w:szCs w:val="24"/>
        </w:rPr>
        <w:tab/>
        <w:t>Avon and Wiltshire Partnership</w:t>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t>Jos Grimwood</w:t>
      </w:r>
      <w:r w:rsidRPr="00EA78ED">
        <w:rPr>
          <w:rFonts w:ascii="Arial" w:hAnsi="Arial" w:cs="Arial"/>
          <w:sz w:val="24"/>
          <w:szCs w:val="24"/>
        </w:rPr>
        <w:tab/>
        <w:t>North Somerset Community Partnership</w:t>
      </w:r>
    </w:p>
    <w:p w:rsidR="00F03003" w:rsidRPr="00EA78ED" w:rsidRDefault="00F03003" w:rsidP="00F03003">
      <w:pPr>
        <w:pStyle w:val="ListParagraph"/>
        <w:numPr>
          <w:ilvl w:val="0"/>
          <w:numId w:val="10"/>
        </w:numPr>
        <w:rPr>
          <w:rFonts w:ascii="Arial" w:hAnsi="Arial" w:cs="Arial"/>
          <w:sz w:val="24"/>
          <w:szCs w:val="24"/>
        </w:rPr>
      </w:pPr>
      <w:r w:rsidRPr="00EA78ED">
        <w:rPr>
          <w:rFonts w:ascii="Arial" w:hAnsi="Arial" w:cs="Arial"/>
          <w:sz w:val="24"/>
          <w:szCs w:val="24"/>
        </w:rPr>
        <w:t xml:space="preserve">Carol </w:t>
      </w:r>
      <w:proofErr w:type="spellStart"/>
      <w:r w:rsidRPr="00EA78ED">
        <w:rPr>
          <w:rFonts w:ascii="Arial" w:hAnsi="Arial" w:cs="Arial"/>
          <w:sz w:val="24"/>
          <w:szCs w:val="24"/>
        </w:rPr>
        <w:t>Sawkins</w:t>
      </w:r>
      <w:proofErr w:type="spellEnd"/>
      <w:r w:rsidRPr="00EA78ED">
        <w:rPr>
          <w:rFonts w:ascii="Arial" w:hAnsi="Arial" w:cs="Arial"/>
          <w:sz w:val="24"/>
          <w:szCs w:val="24"/>
        </w:rPr>
        <w:tab/>
        <w:t>Bristol Royal Infirmary</w:t>
      </w:r>
    </w:p>
    <w:p w:rsidR="00C87AD4" w:rsidRPr="00EA78ED" w:rsidRDefault="00C87AD4" w:rsidP="00C87AD4">
      <w:pPr>
        <w:spacing w:after="0" w:line="259" w:lineRule="auto"/>
        <w:ind w:left="142" w:firstLine="0"/>
        <w:rPr>
          <w:color w:val="auto"/>
          <w:szCs w:val="24"/>
        </w:rPr>
      </w:pPr>
    </w:p>
    <w:p w:rsidR="00C87AD4" w:rsidRPr="00EA78ED" w:rsidRDefault="00C87AD4" w:rsidP="00C87AD4">
      <w:pPr>
        <w:pStyle w:val="Heading3"/>
        <w:ind w:left="137"/>
        <w:rPr>
          <w:color w:val="auto"/>
          <w:szCs w:val="24"/>
        </w:rPr>
      </w:pPr>
      <w:r w:rsidRPr="00EA78ED">
        <w:rPr>
          <w:color w:val="auto"/>
          <w:szCs w:val="24"/>
        </w:rPr>
        <w:t xml:space="preserve">AUTHOR OF THE OVERVIEW REPORT </w:t>
      </w:r>
    </w:p>
    <w:p w:rsidR="00B33828" w:rsidRPr="00EA78ED" w:rsidRDefault="00B33828" w:rsidP="00B33828">
      <w:pPr>
        <w:pStyle w:val="Default"/>
        <w:spacing w:line="276" w:lineRule="auto"/>
        <w:ind w:left="142"/>
        <w:rPr>
          <w:rFonts w:ascii="Arial" w:hAnsi="Arial" w:cs="Arial"/>
          <w:color w:val="auto"/>
          <w:lang w:val="en-GB"/>
        </w:rPr>
      </w:pPr>
      <w:r w:rsidRPr="00EA78ED">
        <w:rPr>
          <w:rFonts w:ascii="Arial" w:hAnsi="Arial" w:cs="Arial"/>
          <w:color w:val="auto"/>
          <w:lang w:val="en-GB"/>
        </w:rPr>
        <w:t>The chair of the Review was Peter Stride. Peter has completed his Home Office approved training and received subsequent training by Advocacy After Fatal Domestic Abuse.  Peter has over 30 years detective experience in the field of Domestic Abuse, Public Protection and Safeguarding in London.  He has no connection with North Somerset</w:t>
      </w:r>
    </w:p>
    <w:p w:rsidR="00C87AD4" w:rsidRPr="00EA78ED" w:rsidRDefault="00C87AD4" w:rsidP="00C87AD4">
      <w:pPr>
        <w:spacing w:after="96" w:line="259" w:lineRule="auto"/>
        <w:ind w:left="142" w:firstLine="0"/>
        <w:rPr>
          <w:color w:val="auto"/>
          <w:szCs w:val="24"/>
        </w:rPr>
      </w:pPr>
    </w:p>
    <w:p w:rsidR="00C87AD4" w:rsidRPr="00EA78ED" w:rsidRDefault="000053D8" w:rsidP="00C87AD4">
      <w:pPr>
        <w:spacing w:after="101" w:line="252" w:lineRule="auto"/>
        <w:ind w:left="137" w:hanging="10"/>
        <w:rPr>
          <w:color w:val="auto"/>
          <w:szCs w:val="24"/>
        </w:rPr>
      </w:pPr>
      <w:r>
        <w:rPr>
          <w:b/>
          <w:color w:val="auto"/>
          <w:szCs w:val="24"/>
        </w:rPr>
        <w:t>3.</w:t>
      </w:r>
      <w:r>
        <w:rPr>
          <w:b/>
          <w:color w:val="auto"/>
          <w:szCs w:val="24"/>
        </w:rPr>
        <w:tab/>
      </w:r>
      <w:r w:rsidR="00C87AD4" w:rsidRPr="00EA78ED">
        <w:rPr>
          <w:b/>
          <w:color w:val="auto"/>
          <w:szCs w:val="24"/>
        </w:rPr>
        <w:t xml:space="preserve">TERMS OF REFERENCE FOR THE REVIEW </w:t>
      </w:r>
    </w:p>
    <w:p w:rsidR="00F03003" w:rsidRPr="00EA78ED" w:rsidRDefault="00F03003" w:rsidP="00F03003">
      <w:pPr>
        <w:pStyle w:val="Default"/>
        <w:numPr>
          <w:ilvl w:val="0"/>
          <w:numId w:val="8"/>
        </w:numPr>
        <w:spacing w:line="276" w:lineRule="auto"/>
        <w:rPr>
          <w:rFonts w:ascii="Arial" w:hAnsi="Arial" w:cs="Arial"/>
          <w:color w:val="auto"/>
          <w:lang w:val="en-GB"/>
        </w:rPr>
      </w:pPr>
      <w:r w:rsidRPr="00EA78ED">
        <w:rPr>
          <w:rFonts w:ascii="Arial" w:hAnsi="Arial" w:cs="Arial"/>
          <w:color w:val="auto"/>
          <w:lang w:val="en-GB"/>
        </w:rPr>
        <w:t xml:space="preserve">To review the involvement of each individual agency, statutory and non-statutory, with “Margaret” and “David” during the relevant period of time: </w:t>
      </w:r>
    </w:p>
    <w:p w:rsidR="00F03003" w:rsidRPr="00EA78ED" w:rsidRDefault="00F03003" w:rsidP="00F03003">
      <w:pPr>
        <w:pStyle w:val="Default"/>
        <w:numPr>
          <w:ilvl w:val="0"/>
          <w:numId w:val="8"/>
        </w:numPr>
        <w:spacing w:line="276" w:lineRule="auto"/>
        <w:rPr>
          <w:rFonts w:ascii="Arial" w:hAnsi="Arial" w:cs="Arial"/>
          <w:color w:val="auto"/>
          <w:lang w:val="en-GB"/>
        </w:rPr>
      </w:pPr>
      <w:r w:rsidRPr="00EA78ED">
        <w:rPr>
          <w:rFonts w:ascii="Arial" w:hAnsi="Arial" w:cs="Arial"/>
          <w:color w:val="auto"/>
          <w:lang w:val="en-GB"/>
        </w:rPr>
        <w:t>To summarise agency involvement between 19</w:t>
      </w:r>
      <w:r w:rsidRPr="00EA78ED">
        <w:rPr>
          <w:rFonts w:ascii="Arial" w:hAnsi="Arial" w:cs="Arial"/>
          <w:color w:val="auto"/>
          <w:vertAlign w:val="superscript"/>
          <w:lang w:val="en-GB"/>
        </w:rPr>
        <w:t>th</w:t>
      </w:r>
      <w:r w:rsidRPr="00EA78ED">
        <w:rPr>
          <w:rFonts w:ascii="Arial" w:hAnsi="Arial" w:cs="Arial"/>
          <w:color w:val="auto"/>
          <w:lang w:val="en-GB"/>
        </w:rPr>
        <w:t xml:space="preserve"> January 2012 and 19</w:t>
      </w:r>
      <w:r w:rsidRPr="00EA78ED">
        <w:rPr>
          <w:rFonts w:ascii="Arial" w:hAnsi="Arial" w:cs="Arial"/>
          <w:color w:val="auto"/>
          <w:vertAlign w:val="superscript"/>
          <w:lang w:val="en-GB"/>
        </w:rPr>
        <w:t>th</w:t>
      </w:r>
      <w:r w:rsidRPr="00EA78ED">
        <w:rPr>
          <w:rFonts w:ascii="Arial" w:hAnsi="Arial" w:cs="Arial"/>
          <w:color w:val="auto"/>
          <w:lang w:val="en-GB"/>
        </w:rPr>
        <w:t xml:space="preserve"> January 2017</w:t>
      </w:r>
    </w:p>
    <w:p w:rsidR="00F03003" w:rsidRPr="00EA78ED" w:rsidRDefault="00F03003" w:rsidP="00F03003">
      <w:pPr>
        <w:pStyle w:val="ListParagraph"/>
        <w:numPr>
          <w:ilvl w:val="0"/>
          <w:numId w:val="8"/>
        </w:numPr>
        <w:spacing w:after="0"/>
        <w:rPr>
          <w:rFonts w:ascii="Arial" w:hAnsi="Arial" w:cs="Arial"/>
          <w:sz w:val="24"/>
          <w:szCs w:val="24"/>
        </w:rPr>
      </w:pPr>
      <w:r w:rsidRPr="00EA78ED">
        <w:rPr>
          <w:rFonts w:ascii="Arial" w:hAnsi="Arial" w:cs="Arial"/>
          <w:sz w:val="24"/>
          <w:szCs w:val="24"/>
        </w:rPr>
        <w:t>To establish whether there are lessons to be learned from the case about the way in which local professionals and agencies work together to identify and respond to disclosures of domestic abuse.</w:t>
      </w:r>
    </w:p>
    <w:p w:rsidR="00F03003" w:rsidRPr="00EA78ED" w:rsidRDefault="00F03003" w:rsidP="00F03003">
      <w:pPr>
        <w:pStyle w:val="ListParagraph"/>
        <w:numPr>
          <w:ilvl w:val="0"/>
          <w:numId w:val="8"/>
        </w:numPr>
        <w:spacing w:after="0"/>
        <w:rPr>
          <w:rFonts w:ascii="Arial" w:hAnsi="Arial" w:cs="Arial"/>
          <w:sz w:val="24"/>
          <w:szCs w:val="24"/>
        </w:rPr>
      </w:pPr>
      <w:r w:rsidRPr="00EA78ED">
        <w:rPr>
          <w:rFonts w:ascii="Arial" w:hAnsi="Arial" w:cs="Arial"/>
          <w:sz w:val="24"/>
          <w:szCs w:val="24"/>
        </w:rPr>
        <w:t>To identify clearly what those lessons are, how they will be acted upon and what is expected to change as a result and as a consequence.</w:t>
      </w:r>
    </w:p>
    <w:p w:rsidR="00F03003" w:rsidRPr="00EA78ED" w:rsidRDefault="00F03003" w:rsidP="00F03003">
      <w:pPr>
        <w:pStyle w:val="ListParagraph"/>
        <w:numPr>
          <w:ilvl w:val="0"/>
          <w:numId w:val="8"/>
        </w:numPr>
        <w:spacing w:after="0"/>
        <w:rPr>
          <w:rFonts w:ascii="Arial" w:hAnsi="Arial" w:cs="Arial"/>
          <w:sz w:val="24"/>
          <w:szCs w:val="24"/>
        </w:rPr>
      </w:pPr>
      <w:r w:rsidRPr="00EA78ED">
        <w:rPr>
          <w:rFonts w:ascii="Arial" w:hAnsi="Arial" w:cs="Arial"/>
          <w:sz w:val="24"/>
          <w:szCs w:val="24"/>
        </w:rPr>
        <w:t>To improve inter-agency working and better safeguard adults experiencing domestic abuse and not to seek to apportion blame to individuals or agencies.</w:t>
      </w:r>
    </w:p>
    <w:p w:rsidR="00F03003" w:rsidRPr="00EA78ED" w:rsidRDefault="00F03003" w:rsidP="00F03003">
      <w:pPr>
        <w:pStyle w:val="Default"/>
        <w:numPr>
          <w:ilvl w:val="0"/>
          <w:numId w:val="8"/>
        </w:numPr>
        <w:spacing w:line="276" w:lineRule="auto"/>
        <w:rPr>
          <w:rFonts w:ascii="Arial" w:hAnsi="Arial" w:cs="Arial"/>
          <w:color w:val="auto"/>
          <w:lang w:val="en-GB"/>
        </w:rPr>
      </w:pPr>
      <w:r w:rsidRPr="00EA78ED">
        <w:rPr>
          <w:rFonts w:ascii="Arial" w:hAnsi="Arial" w:cs="Arial"/>
          <w:color w:val="auto"/>
          <w:lang w:val="en-GB"/>
        </w:rPr>
        <w:t>To commission a suitably experienced and independent person to:</w:t>
      </w:r>
    </w:p>
    <w:p w:rsidR="00F03003" w:rsidRPr="00EA78ED" w:rsidRDefault="00F03003" w:rsidP="00F03003">
      <w:pPr>
        <w:pStyle w:val="Default"/>
        <w:numPr>
          <w:ilvl w:val="1"/>
          <w:numId w:val="8"/>
        </w:numPr>
        <w:spacing w:line="276" w:lineRule="auto"/>
        <w:rPr>
          <w:rFonts w:ascii="Arial" w:hAnsi="Arial" w:cs="Arial"/>
          <w:color w:val="auto"/>
          <w:lang w:val="en-GB"/>
        </w:rPr>
      </w:pPr>
      <w:r w:rsidRPr="00EA78ED">
        <w:rPr>
          <w:rFonts w:ascii="Arial" w:hAnsi="Arial" w:cs="Arial"/>
          <w:color w:val="auto"/>
          <w:lang w:val="en-GB"/>
        </w:rPr>
        <w:t>chair the Domestic Homicide Review Panel;</w:t>
      </w:r>
    </w:p>
    <w:p w:rsidR="00F03003" w:rsidRPr="00EA78ED" w:rsidRDefault="00F03003" w:rsidP="00F03003">
      <w:pPr>
        <w:pStyle w:val="Default"/>
        <w:numPr>
          <w:ilvl w:val="1"/>
          <w:numId w:val="8"/>
        </w:numPr>
        <w:spacing w:line="276" w:lineRule="auto"/>
        <w:rPr>
          <w:rFonts w:ascii="Arial" w:hAnsi="Arial" w:cs="Arial"/>
          <w:color w:val="auto"/>
          <w:lang w:val="en-GB"/>
        </w:rPr>
      </w:pPr>
      <w:r w:rsidRPr="00EA78ED">
        <w:rPr>
          <w:rFonts w:ascii="Arial" w:hAnsi="Arial" w:cs="Arial"/>
          <w:color w:val="auto"/>
          <w:lang w:val="en-GB"/>
        </w:rPr>
        <w:t>co-ordinate the review process;</w:t>
      </w:r>
    </w:p>
    <w:p w:rsidR="00F03003" w:rsidRPr="00EA78ED" w:rsidRDefault="00F03003" w:rsidP="00F03003">
      <w:pPr>
        <w:pStyle w:val="Default"/>
        <w:numPr>
          <w:ilvl w:val="1"/>
          <w:numId w:val="8"/>
        </w:numPr>
        <w:spacing w:line="276" w:lineRule="auto"/>
        <w:rPr>
          <w:rFonts w:ascii="Arial" w:hAnsi="Arial" w:cs="Arial"/>
          <w:color w:val="auto"/>
          <w:lang w:val="en-GB"/>
        </w:rPr>
      </w:pPr>
      <w:r w:rsidRPr="00EA78ED">
        <w:rPr>
          <w:rFonts w:ascii="Arial" w:hAnsi="Arial" w:cs="Arial"/>
          <w:color w:val="auto"/>
          <w:lang w:val="en-GB"/>
        </w:rPr>
        <w:t xml:space="preserve">quality assure the approach and challenge agencies where necessary; and </w:t>
      </w:r>
    </w:p>
    <w:p w:rsidR="00F03003" w:rsidRPr="00EA78ED" w:rsidRDefault="00F03003" w:rsidP="00F03003">
      <w:pPr>
        <w:pStyle w:val="Default"/>
        <w:numPr>
          <w:ilvl w:val="1"/>
          <w:numId w:val="8"/>
        </w:numPr>
        <w:spacing w:line="276" w:lineRule="auto"/>
        <w:rPr>
          <w:rFonts w:ascii="Arial" w:hAnsi="Arial" w:cs="Arial"/>
          <w:color w:val="auto"/>
          <w:lang w:val="en-GB"/>
        </w:rPr>
      </w:pPr>
      <w:r w:rsidRPr="00EA78ED">
        <w:rPr>
          <w:rFonts w:ascii="Arial" w:hAnsi="Arial" w:cs="Arial"/>
          <w:color w:val="auto"/>
          <w:lang w:val="en-GB"/>
        </w:rPr>
        <w:t xml:space="preserve">Produce the Overview Report and Executive Summary by critically analysing each agency involvement in the context of the established terms of reference. </w:t>
      </w:r>
    </w:p>
    <w:p w:rsidR="00F03003" w:rsidRPr="00EA78ED" w:rsidRDefault="00F03003" w:rsidP="00F03003">
      <w:pPr>
        <w:pStyle w:val="Default"/>
        <w:numPr>
          <w:ilvl w:val="0"/>
          <w:numId w:val="8"/>
        </w:numPr>
        <w:spacing w:line="276" w:lineRule="auto"/>
        <w:rPr>
          <w:rFonts w:ascii="Arial" w:hAnsi="Arial" w:cs="Arial"/>
          <w:color w:val="auto"/>
          <w:lang w:val="en-GB"/>
        </w:rPr>
      </w:pPr>
      <w:r w:rsidRPr="00EA78ED">
        <w:rPr>
          <w:rFonts w:ascii="Arial" w:hAnsi="Arial" w:cs="Arial"/>
          <w:color w:val="auto"/>
          <w:lang w:val="en-GB"/>
        </w:rPr>
        <w:t xml:space="preserve">To conduct the process as swiftly as possible, to comply with any disclosure requirements, panel deadlines and timely responses to queries. </w:t>
      </w:r>
    </w:p>
    <w:p w:rsidR="00F03003" w:rsidRPr="00EA78ED" w:rsidRDefault="00F03003" w:rsidP="00F03003">
      <w:pPr>
        <w:pStyle w:val="Default"/>
        <w:numPr>
          <w:ilvl w:val="0"/>
          <w:numId w:val="8"/>
        </w:numPr>
        <w:spacing w:line="276" w:lineRule="auto"/>
        <w:rPr>
          <w:rFonts w:ascii="Arial" w:hAnsi="Arial" w:cs="Arial"/>
          <w:color w:val="auto"/>
          <w:lang w:val="en-GB"/>
        </w:rPr>
      </w:pPr>
      <w:r w:rsidRPr="00EA78ED">
        <w:rPr>
          <w:rFonts w:ascii="Arial" w:hAnsi="Arial" w:cs="Arial"/>
          <w:color w:val="auto"/>
          <w:lang w:val="en-GB"/>
        </w:rPr>
        <w:t>On completion present the full report to the Local Community Safety Partnership.</w:t>
      </w:r>
    </w:p>
    <w:p w:rsidR="00F03003" w:rsidRPr="00EA78ED" w:rsidRDefault="00F03003" w:rsidP="00F03003">
      <w:pPr>
        <w:pStyle w:val="Default"/>
        <w:numPr>
          <w:ilvl w:val="0"/>
          <w:numId w:val="8"/>
        </w:numPr>
        <w:spacing w:line="276" w:lineRule="auto"/>
        <w:rPr>
          <w:rFonts w:ascii="Arial" w:hAnsi="Arial" w:cs="Arial"/>
          <w:color w:val="auto"/>
          <w:lang w:val="en-GB"/>
        </w:rPr>
      </w:pPr>
      <w:r w:rsidRPr="00EA78ED">
        <w:rPr>
          <w:rFonts w:ascii="Arial" w:hAnsi="Arial" w:cs="Arial"/>
        </w:rPr>
        <w:t>Not to seek to apportion blame to individuals or agencies</w:t>
      </w:r>
    </w:p>
    <w:p w:rsidR="00C87AD4" w:rsidRPr="00EA78ED" w:rsidRDefault="00C87AD4" w:rsidP="00C87AD4">
      <w:pPr>
        <w:spacing w:after="96" w:line="259" w:lineRule="auto"/>
        <w:ind w:left="142" w:firstLine="0"/>
        <w:rPr>
          <w:color w:val="auto"/>
          <w:szCs w:val="24"/>
        </w:rPr>
      </w:pPr>
    </w:p>
    <w:p w:rsidR="00C87AD4" w:rsidRPr="00EA78ED" w:rsidRDefault="000053D8" w:rsidP="00C87AD4">
      <w:pPr>
        <w:pStyle w:val="Heading3"/>
        <w:ind w:left="137"/>
        <w:rPr>
          <w:color w:val="auto"/>
          <w:szCs w:val="24"/>
        </w:rPr>
      </w:pPr>
      <w:r>
        <w:rPr>
          <w:color w:val="auto"/>
          <w:szCs w:val="24"/>
        </w:rPr>
        <w:lastRenderedPageBreak/>
        <w:t>4.</w:t>
      </w:r>
      <w:r>
        <w:rPr>
          <w:color w:val="auto"/>
          <w:szCs w:val="24"/>
        </w:rPr>
        <w:tab/>
      </w:r>
      <w:r w:rsidR="00C87AD4" w:rsidRPr="00EA78ED">
        <w:rPr>
          <w:color w:val="auto"/>
          <w:szCs w:val="24"/>
        </w:rPr>
        <w:t xml:space="preserve">SUMMARY CHRONOLOGY  </w:t>
      </w:r>
    </w:p>
    <w:p w:rsidR="00D93E90" w:rsidRDefault="00D93E90" w:rsidP="00D93E90">
      <w:pPr>
        <w:spacing w:after="96" w:line="259" w:lineRule="auto"/>
        <w:ind w:left="142" w:firstLine="0"/>
        <w:rPr>
          <w:color w:val="auto"/>
          <w:szCs w:val="24"/>
        </w:rPr>
      </w:pPr>
      <w:r>
        <w:rPr>
          <w:color w:val="auto"/>
          <w:szCs w:val="24"/>
        </w:rPr>
        <w:t>David died in January 2017 as a result of a Road Traffic Collision after his vehicle collided with a tree.  When p</w:t>
      </w:r>
      <w:r w:rsidR="0011430C">
        <w:rPr>
          <w:color w:val="auto"/>
          <w:szCs w:val="24"/>
        </w:rPr>
        <w:t>olice called at David’s address</w:t>
      </w:r>
      <w:r>
        <w:rPr>
          <w:color w:val="auto"/>
          <w:szCs w:val="24"/>
        </w:rPr>
        <w:t xml:space="preserve"> in order to notify his next of kin of his death, the body of Margaret, his wife, was found in the bedroom. </w:t>
      </w:r>
    </w:p>
    <w:p w:rsidR="00D93E90" w:rsidRDefault="00D93E90" w:rsidP="00D93E90">
      <w:pPr>
        <w:spacing w:after="96" w:line="259" w:lineRule="auto"/>
        <w:ind w:left="142" w:firstLine="0"/>
        <w:rPr>
          <w:color w:val="auto"/>
          <w:szCs w:val="24"/>
        </w:rPr>
      </w:pPr>
      <w:r>
        <w:rPr>
          <w:color w:val="auto"/>
          <w:szCs w:val="24"/>
        </w:rPr>
        <w:t xml:space="preserve">Post mortem examinations determined that Margaret died “principally of a stab wound to the neck in the presence of blunt force injuries” and that David died due to “severe chest injuries typical of a road traffic collision”.  </w:t>
      </w:r>
    </w:p>
    <w:p w:rsidR="00D93E90" w:rsidRPr="00EA78ED" w:rsidRDefault="00D93E90" w:rsidP="00D93E90">
      <w:pPr>
        <w:spacing w:after="96" w:line="259" w:lineRule="auto"/>
        <w:ind w:left="142" w:firstLine="0"/>
        <w:rPr>
          <w:color w:val="auto"/>
          <w:szCs w:val="24"/>
        </w:rPr>
      </w:pPr>
      <w:r>
        <w:rPr>
          <w:color w:val="auto"/>
          <w:szCs w:val="24"/>
        </w:rPr>
        <w:t>The subsequent police investigation determined that David was responsible for the injuries which resulted in Margaret’s death and that he had then driven his car at high speed into a tree.</w:t>
      </w:r>
    </w:p>
    <w:p w:rsidR="00F4372A" w:rsidRDefault="00F4372A" w:rsidP="00C87AD4">
      <w:pPr>
        <w:spacing w:after="96" w:line="259" w:lineRule="auto"/>
        <w:ind w:left="142" w:firstLine="0"/>
        <w:rPr>
          <w:color w:val="auto"/>
          <w:szCs w:val="24"/>
        </w:rPr>
      </w:pPr>
      <w:r>
        <w:rPr>
          <w:color w:val="auto"/>
          <w:szCs w:val="24"/>
        </w:rPr>
        <w:t>At the time of their deaths Margaret was 70 and David 74 years of age. They lived in the Bristol area for many years where they raised their two children. Information from neighbours and friends collated by the police, as part of their investigation, indicates that they were a devoted couple with no financial problems or history of domestic abuse.</w:t>
      </w:r>
    </w:p>
    <w:p w:rsidR="00F4372A" w:rsidRDefault="00F4372A" w:rsidP="00C87AD4">
      <w:pPr>
        <w:spacing w:after="96" w:line="259" w:lineRule="auto"/>
        <w:ind w:left="142" w:firstLine="0"/>
        <w:rPr>
          <w:color w:val="auto"/>
          <w:szCs w:val="24"/>
        </w:rPr>
      </w:pPr>
      <w:r>
        <w:rPr>
          <w:color w:val="auto"/>
          <w:szCs w:val="24"/>
        </w:rPr>
        <w:t xml:space="preserve">Both were relatively fit and healthy until December 2015 when Margaret was diagnosed as suffering from Chronic </w:t>
      </w:r>
      <w:r w:rsidR="0011430C">
        <w:rPr>
          <w:color w:val="auto"/>
          <w:szCs w:val="24"/>
        </w:rPr>
        <w:t xml:space="preserve">Obstructive </w:t>
      </w:r>
      <w:r>
        <w:rPr>
          <w:color w:val="auto"/>
          <w:szCs w:val="24"/>
        </w:rPr>
        <w:t xml:space="preserve">Pulmonary Disease (COPD). She was later diagnosed with emphysema and used bottled oxygen to aid her breathing. </w:t>
      </w:r>
    </w:p>
    <w:p w:rsidR="00EA78ED" w:rsidRDefault="00F4372A" w:rsidP="00C87AD4">
      <w:pPr>
        <w:spacing w:after="96" w:line="259" w:lineRule="auto"/>
        <w:ind w:left="142" w:firstLine="0"/>
        <w:rPr>
          <w:color w:val="auto"/>
          <w:szCs w:val="24"/>
        </w:rPr>
      </w:pPr>
      <w:r>
        <w:rPr>
          <w:color w:val="auto"/>
          <w:szCs w:val="24"/>
        </w:rPr>
        <w:t>In November 2016 David had an abnormal liver function test and was advised to stop drinking alcohol for 6 weeks. On 16</w:t>
      </w:r>
      <w:r w:rsidRPr="00F4372A">
        <w:rPr>
          <w:color w:val="auto"/>
          <w:szCs w:val="24"/>
          <w:vertAlign w:val="superscript"/>
        </w:rPr>
        <w:t>th</w:t>
      </w:r>
      <w:r>
        <w:rPr>
          <w:color w:val="auto"/>
          <w:szCs w:val="24"/>
        </w:rPr>
        <w:t xml:space="preserve"> January</w:t>
      </w:r>
      <w:r w:rsidR="0011430C">
        <w:rPr>
          <w:color w:val="auto"/>
          <w:szCs w:val="24"/>
        </w:rPr>
        <w:t xml:space="preserve"> 2017</w:t>
      </w:r>
      <w:r>
        <w:rPr>
          <w:color w:val="auto"/>
          <w:szCs w:val="24"/>
        </w:rPr>
        <w:t xml:space="preserve"> he disclosed to his doctor that he was suffering from insomnia</w:t>
      </w:r>
      <w:r w:rsidR="0011430C">
        <w:rPr>
          <w:color w:val="auto"/>
          <w:szCs w:val="24"/>
        </w:rPr>
        <w:t>,</w:t>
      </w:r>
      <w:r>
        <w:rPr>
          <w:color w:val="auto"/>
          <w:szCs w:val="24"/>
        </w:rPr>
        <w:t xml:space="preserve"> that he was stressed due to his wife’s illness and the fact that household chores were now his responsibility. He was prescribed medication to assist with his insomnia.</w:t>
      </w:r>
    </w:p>
    <w:p w:rsidR="00D93E90" w:rsidRPr="001C0F04" w:rsidRDefault="00D93E90" w:rsidP="00D93E90">
      <w:pPr>
        <w:pStyle w:val="ListParagraph"/>
        <w:ind w:left="142"/>
        <w:rPr>
          <w:rFonts w:ascii="Arial" w:hAnsi="Arial" w:cs="Arial"/>
          <w:sz w:val="24"/>
          <w:szCs w:val="24"/>
        </w:rPr>
      </w:pPr>
      <w:r>
        <w:rPr>
          <w:rFonts w:ascii="Arial" w:hAnsi="Arial" w:cs="Arial"/>
          <w:sz w:val="24"/>
          <w:szCs w:val="24"/>
        </w:rPr>
        <w:t>Interviews with neighbours</w:t>
      </w:r>
      <w:r w:rsidR="00684F32">
        <w:rPr>
          <w:rFonts w:ascii="Arial" w:hAnsi="Arial" w:cs="Arial"/>
          <w:sz w:val="24"/>
          <w:szCs w:val="24"/>
        </w:rPr>
        <w:t>,</w:t>
      </w:r>
      <w:r>
        <w:rPr>
          <w:rFonts w:ascii="Arial" w:hAnsi="Arial" w:cs="Arial"/>
          <w:sz w:val="24"/>
          <w:szCs w:val="24"/>
        </w:rPr>
        <w:t xml:space="preserve"> </w:t>
      </w:r>
      <w:r w:rsidR="00684F32">
        <w:rPr>
          <w:rFonts w:ascii="Arial" w:hAnsi="Arial" w:cs="Arial"/>
          <w:sz w:val="24"/>
          <w:szCs w:val="24"/>
        </w:rPr>
        <w:t xml:space="preserve">carried out </w:t>
      </w:r>
      <w:r>
        <w:rPr>
          <w:rFonts w:ascii="Arial" w:hAnsi="Arial" w:cs="Arial"/>
          <w:sz w:val="24"/>
          <w:szCs w:val="24"/>
        </w:rPr>
        <w:t>as part of the police investigation</w:t>
      </w:r>
      <w:r w:rsidR="00684F32">
        <w:rPr>
          <w:rFonts w:ascii="Arial" w:hAnsi="Arial" w:cs="Arial"/>
          <w:sz w:val="24"/>
          <w:szCs w:val="24"/>
        </w:rPr>
        <w:t>,</w:t>
      </w:r>
      <w:r>
        <w:rPr>
          <w:rFonts w:ascii="Arial" w:hAnsi="Arial" w:cs="Arial"/>
          <w:sz w:val="24"/>
          <w:szCs w:val="24"/>
        </w:rPr>
        <w:t xml:space="preserve"> </w:t>
      </w:r>
      <w:r w:rsidRPr="001C0F04">
        <w:rPr>
          <w:rFonts w:ascii="Arial" w:hAnsi="Arial" w:cs="Arial"/>
          <w:sz w:val="24"/>
          <w:szCs w:val="24"/>
        </w:rPr>
        <w:t>provide</w:t>
      </w:r>
      <w:r>
        <w:rPr>
          <w:rFonts w:ascii="Arial" w:hAnsi="Arial" w:cs="Arial"/>
          <w:sz w:val="24"/>
          <w:szCs w:val="24"/>
        </w:rPr>
        <w:t>d</w:t>
      </w:r>
      <w:r w:rsidR="00684F32">
        <w:rPr>
          <w:rFonts w:ascii="Arial" w:hAnsi="Arial" w:cs="Arial"/>
          <w:sz w:val="24"/>
          <w:szCs w:val="24"/>
        </w:rPr>
        <w:t xml:space="preserve"> information which indicated that </w:t>
      </w:r>
      <w:r w:rsidRPr="001C0F04">
        <w:rPr>
          <w:rFonts w:ascii="Arial" w:hAnsi="Arial" w:cs="Arial"/>
          <w:sz w:val="24"/>
          <w:szCs w:val="24"/>
        </w:rPr>
        <w:t xml:space="preserve">David </w:t>
      </w:r>
      <w:r w:rsidR="00684F32">
        <w:rPr>
          <w:rFonts w:ascii="Arial" w:hAnsi="Arial" w:cs="Arial"/>
          <w:sz w:val="24"/>
          <w:szCs w:val="24"/>
        </w:rPr>
        <w:t xml:space="preserve">had been suffering from stress and anxiety in the time </w:t>
      </w:r>
      <w:r w:rsidRPr="001C0F04">
        <w:rPr>
          <w:rFonts w:ascii="Arial" w:hAnsi="Arial" w:cs="Arial"/>
          <w:sz w:val="24"/>
          <w:szCs w:val="24"/>
        </w:rPr>
        <w:t xml:space="preserve">prior to </w:t>
      </w:r>
      <w:r w:rsidR="00684F32">
        <w:rPr>
          <w:rFonts w:ascii="Arial" w:hAnsi="Arial" w:cs="Arial"/>
          <w:sz w:val="24"/>
          <w:szCs w:val="24"/>
        </w:rPr>
        <w:t>the deaths</w:t>
      </w:r>
      <w:r w:rsidRPr="001C0F04">
        <w:rPr>
          <w:rFonts w:ascii="Arial" w:hAnsi="Arial" w:cs="Arial"/>
          <w:sz w:val="24"/>
          <w:szCs w:val="24"/>
        </w:rPr>
        <w:t xml:space="preserve">. </w:t>
      </w:r>
    </w:p>
    <w:p w:rsidR="00C87AD4" w:rsidRPr="00EA78ED" w:rsidRDefault="000053D8" w:rsidP="00C87AD4">
      <w:pPr>
        <w:spacing w:after="44" w:line="252" w:lineRule="auto"/>
        <w:ind w:left="137" w:hanging="10"/>
        <w:rPr>
          <w:color w:val="auto"/>
          <w:szCs w:val="24"/>
        </w:rPr>
      </w:pPr>
      <w:r>
        <w:rPr>
          <w:b/>
          <w:color w:val="auto"/>
          <w:szCs w:val="24"/>
        </w:rPr>
        <w:t>5.</w:t>
      </w:r>
      <w:r>
        <w:rPr>
          <w:b/>
          <w:color w:val="auto"/>
          <w:szCs w:val="24"/>
        </w:rPr>
        <w:tab/>
      </w:r>
      <w:r w:rsidR="00C87AD4" w:rsidRPr="00EA78ED">
        <w:rPr>
          <w:b/>
          <w:color w:val="auto"/>
          <w:szCs w:val="24"/>
        </w:rPr>
        <w:t xml:space="preserve">KEY ISSUES </w:t>
      </w:r>
    </w:p>
    <w:p w:rsidR="00C87AD4" w:rsidRDefault="0011430C" w:rsidP="00C87AD4">
      <w:pPr>
        <w:spacing w:after="105"/>
        <w:ind w:left="142" w:right="10" w:firstLine="0"/>
        <w:rPr>
          <w:color w:val="auto"/>
          <w:szCs w:val="24"/>
        </w:rPr>
      </w:pPr>
      <w:r>
        <w:rPr>
          <w:color w:val="auto"/>
          <w:szCs w:val="24"/>
        </w:rPr>
        <w:t>The key issues identified through analysis of collated information and panel discussions were</w:t>
      </w:r>
      <w:r w:rsidR="00684F32">
        <w:rPr>
          <w:color w:val="auto"/>
          <w:szCs w:val="24"/>
        </w:rPr>
        <w:t>:</w:t>
      </w:r>
    </w:p>
    <w:p w:rsidR="00684F32" w:rsidRPr="00684F32" w:rsidRDefault="00684F32" w:rsidP="00684F32">
      <w:pPr>
        <w:pStyle w:val="ListParagraph"/>
        <w:numPr>
          <w:ilvl w:val="0"/>
          <w:numId w:val="11"/>
        </w:numPr>
        <w:spacing w:after="105"/>
        <w:ind w:right="10"/>
        <w:rPr>
          <w:rFonts w:ascii="Arial" w:hAnsi="Arial" w:cs="Arial"/>
          <w:sz w:val="24"/>
          <w:szCs w:val="24"/>
        </w:rPr>
      </w:pPr>
      <w:r w:rsidRPr="00684F32">
        <w:rPr>
          <w:rFonts w:ascii="Arial" w:hAnsi="Arial" w:cs="Arial"/>
          <w:sz w:val="24"/>
          <w:szCs w:val="24"/>
        </w:rPr>
        <w:t>The impact of health and social cares responsibilities on emotional well being</w:t>
      </w:r>
    </w:p>
    <w:p w:rsidR="00684F32" w:rsidRPr="00684F32" w:rsidRDefault="00684F32" w:rsidP="00684F32">
      <w:pPr>
        <w:pStyle w:val="ListParagraph"/>
        <w:numPr>
          <w:ilvl w:val="0"/>
          <w:numId w:val="11"/>
        </w:numPr>
        <w:spacing w:after="105"/>
        <w:ind w:right="10"/>
        <w:rPr>
          <w:rFonts w:ascii="Arial" w:hAnsi="Arial" w:cs="Arial"/>
          <w:sz w:val="24"/>
          <w:szCs w:val="24"/>
        </w:rPr>
      </w:pPr>
      <w:r w:rsidRPr="00684F32">
        <w:rPr>
          <w:rFonts w:ascii="Arial" w:hAnsi="Arial" w:cs="Arial"/>
          <w:sz w:val="24"/>
          <w:szCs w:val="24"/>
        </w:rPr>
        <w:t>The impact of changing circumstances upon behaviour</w:t>
      </w:r>
    </w:p>
    <w:p w:rsidR="00684F32" w:rsidRPr="00684F32" w:rsidRDefault="00684F32" w:rsidP="00684F32">
      <w:pPr>
        <w:pStyle w:val="ListParagraph"/>
        <w:numPr>
          <w:ilvl w:val="0"/>
          <w:numId w:val="11"/>
        </w:numPr>
        <w:spacing w:after="105"/>
        <w:ind w:right="10"/>
        <w:rPr>
          <w:rFonts w:ascii="Arial" w:hAnsi="Arial" w:cs="Arial"/>
          <w:sz w:val="24"/>
          <w:szCs w:val="24"/>
        </w:rPr>
      </w:pPr>
      <w:r w:rsidRPr="00684F32">
        <w:rPr>
          <w:rFonts w:ascii="Arial" w:hAnsi="Arial" w:cs="Arial"/>
          <w:sz w:val="24"/>
          <w:szCs w:val="24"/>
        </w:rPr>
        <w:t>Social isolation</w:t>
      </w:r>
    </w:p>
    <w:p w:rsidR="00684F32" w:rsidRDefault="00684F32" w:rsidP="00684F32">
      <w:pPr>
        <w:pStyle w:val="ListParagraph"/>
        <w:numPr>
          <w:ilvl w:val="0"/>
          <w:numId w:val="11"/>
        </w:numPr>
        <w:spacing w:after="105"/>
        <w:ind w:right="10"/>
        <w:rPr>
          <w:rFonts w:ascii="Arial" w:hAnsi="Arial" w:cs="Arial"/>
          <w:sz w:val="24"/>
          <w:szCs w:val="24"/>
        </w:rPr>
      </w:pPr>
      <w:r w:rsidRPr="00684F32">
        <w:rPr>
          <w:rFonts w:ascii="Arial" w:hAnsi="Arial" w:cs="Arial"/>
          <w:sz w:val="24"/>
          <w:szCs w:val="24"/>
        </w:rPr>
        <w:t>Service provision</w:t>
      </w:r>
    </w:p>
    <w:p w:rsidR="00A41E39" w:rsidRDefault="00A41E39" w:rsidP="00684F32">
      <w:pPr>
        <w:pStyle w:val="ListParagraph"/>
        <w:numPr>
          <w:ilvl w:val="0"/>
          <w:numId w:val="11"/>
        </w:numPr>
        <w:spacing w:after="105"/>
        <w:ind w:right="10"/>
        <w:rPr>
          <w:rFonts w:ascii="Arial" w:hAnsi="Arial" w:cs="Arial"/>
          <w:sz w:val="24"/>
          <w:szCs w:val="24"/>
        </w:rPr>
      </w:pPr>
      <w:r>
        <w:rPr>
          <w:rFonts w:ascii="Arial" w:hAnsi="Arial" w:cs="Arial"/>
          <w:sz w:val="24"/>
          <w:szCs w:val="24"/>
        </w:rPr>
        <w:t>Seeking assistance</w:t>
      </w:r>
    </w:p>
    <w:p w:rsidR="00A41E39" w:rsidRDefault="00A41E39" w:rsidP="00684F32">
      <w:pPr>
        <w:pStyle w:val="ListParagraph"/>
        <w:numPr>
          <w:ilvl w:val="0"/>
          <w:numId w:val="11"/>
        </w:numPr>
        <w:spacing w:after="105"/>
        <w:ind w:right="10"/>
        <w:rPr>
          <w:rFonts w:ascii="Arial" w:hAnsi="Arial" w:cs="Arial"/>
          <w:sz w:val="24"/>
          <w:szCs w:val="24"/>
        </w:rPr>
      </w:pPr>
      <w:r>
        <w:rPr>
          <w:rFonts w:ascii="Arial" w:hAnsi="Arial" w:cs="Arial"/>
          <w:sz w:val="24"/>
          <w:szCs w:val="24"/>
        </w:rPr>
        <w:t>Risk identification and assessment</w:t>
      </w:r>
    </w:p>
    <w:p w:rsidR="00A41E39" w:rsidRPr="00684F32" w:rsidRDefault="00A41E39" w:rsidP="00684F32">
      <w:pPr>
        <w:pStyle w:val="ListParagraph"/>
        <w:numPr>
          <w:ilvl w:val="0"/>
          <w:numId w:val="11"/>
        </w:numPr>
        <w:spacing w:after="105"/>
        <w:ind w:right="10"/>
        <w:rPr>
          <w:rFonts w:ascii="Arial" w:hAnsi="Arial" w:cs="Arial"/>
          <w:sz w:val="24"/>
          <w:szCs w:val="24"/>
        </w:rPr>
      </w:pPr>
      <w:r>
        <w:rPr>
          <w:rFonts w:ascii="Arial" w:hAnsi="Arial" w:cs="Arial"/>
          <w:sz w:val="24"/>
          <w:szCs w:val="24"/>
        </w:rPr>
        <w:t>Information exchange</w:t>
      </w:r>
    </w:p>
    <w:p w:rsidR="00C87AD4" w:rsidRPr="00EA78ED" w:rsidRDefault="00C87AD4" w:rsidP="00C87AD4">
      <w:pPr>
        <w:spacing w:after="96" w:line="259" w:lineRule="auto"/>
        <w:ind w:left="142" w:firstLine="0"/>
        <w:rPr>
          <w:color w:val="auto"/>
          <w:szCs w:val="24"/>
        </w:rPr>
      </w:pPr>
      <w:r w:rsidRPr="00EA78ED">
        <w:rPr>
          <w:color w:val="auto"/>
          <w:szCs w:val="24"/>
        </w:rPr>
        <w:t xml:space="preserve"> </w:t>
      </w:r>
    </w:p>
    <w:p w:rsidR="00C87AD4" w:rsidRPr="00EA78ED" w:rsidRDefault="000053D8" w:rsidP="00C87AD4">
      <w:pPr>
        <w:spacing w:after="103" w:line="252" w:lineRule="auto"/>
        <w:ind w:left="137" w:hanging="10"/>
        <w:rPr>
          <w:color w:val="auto"/>
          <w:szCs w:val="24"/>
        </w:rPr>
      </w:pPr>
      <w:r>
        <w:rPr>
          <w:b/>
          <w:color w:val="auto"/>
          <w:szCs w:val="24"/>
        </w:rPr>
        <w:t>6.</w:t>
      </w:r>
      <w:r>
        <w:rPr>
          <w:b/>
          <w:color w:val="auto"/>
          <w:szCs w:val="24"/>
        </w:rPr>
        <w:tab/>
      </w:r>
      <w:r w:rsidR="00C87AD4" w:rsidRPr="00EA78ED">
        <w:rPr>
          <w:b/>
          <w:color w:val="auto"/>
          <w:szCs w:val="24"/>
        </w:rPr>
        <w:t xml:space="preserve">CONCLUSIONS  </w:t>
      </w:r>
    </w:p>
    <w:p w:rsidR="0011430C" w:rsidRDefault="00A41E39" w:rsidP="00C87AD4">
      <w:pPr>
        <w:spacing w:after="93" w:line="259" w:lineRule="auto"/>
        <w:ind w:left="142" w:firstLine="0"/>
        <w:rPr>
          <w:color w:val="auto"/>
          <w:szCs w:val="24"/>
        </w:rPr>
      </w:pPr>
      <w:r>
        <w:rPr>
          <w:color w:val="auto"/>
          <w:szCs w:val="24"/>
        </w:rPr>
        <w:t xml:space="preserve">David and Margaret appeared to live a peaceful life with little or no contact with community safety partnership agencies. The only issues raised were around the </w:t>
      </w:r>
      <w:r>
        <w:rPr>
          <w:color w:val="auto"/>
          <w:szCs w:val="24"/>
        </w:rPr>
        <w:lastRenderedPageBreak/>
        <w:t xml:space="preserve">health of Margaret and the impact this had upon David but it seems </w:t>
      </w:r>
      <w:r w:rsidR="0011430C">
        <w:rPr>
          <w:color w:val="auto"/>
          <w:szCs w:val="24"/>
        </w:rPr>
        <w:t xml:space="preserve">that he did not seek </w:t>
      </w:r>
      <w:r>
        <w:rPr>
          <w:color w:val="auto"/>
          <w:szCs w:val="24"/>
        </w:rPr>
        <w:t xml:space="preserve">support from agencies </w:t>
      </w:r>
      <w:r w:rsidR="0011430C">
        <w:rPr>
          <w:color w:val="auto"/>
          <w:szCs w:val="24"/>
        </w:rPr>
        <w:t>for this</w:t>
      </w:r>
      <w:r>
        <w:rPr>
          <w:color w:val="auto"/>
          <w:szCs w:val="24"/>
        </w:rPr>
        <w:t xml:space="preserve">. </w:t>
      </w:r>
    </w:p>
    <w:p w:rsidR="00A41E39" w:rsidRDefault="00A41E39" w:rsidP="00C87AD4">
      <w:pPr>
        <w:spacing w:after="93" w:line="259" w:lineRule="auto"/>
        <w:ind w:left="142" w:firstLine="0"/>
        <w:rPr>
          <w:color w:val="auto"/>
          <w:szCs w:val="24"/>
        </w:rPr>
      </w:pPr>
      <w:r>
        <w:rPr>
          <w:color w:val="auto"/>
          <w:szCs w:val="24"/>
        </w:rPr>
        <w:t xml:space="preserve">Hindsight may indicate that there were opportunities for health care professionals to assess both parties and potentially introduce processes to mitigate any identified stress triggers.  However, whether such an early intervention would have prevented this tragedy is unclear. </w:t>
      </w:r>
    </w:p>
    <w:p w:rsidR="00A41E39" w:rsidRDefault="0011430C" w:rsidP="00C87AD4">
      <w:pPr>
        <w:spacing w:after="93" w:line="259" w:lineRule="auto"/>
        <w:ind w:left="142" w:firstLine="0"/>
        <w:rPr>
          <w:color w:val="auto"/>
          <w:szCs w:val="24"/>
        </w:rPr>
      </w:pPr>
      <w:r>
        <w:rPr>
          <w:color w:val="auto"/>
          <w:szCs w:val="24"/>
        </w:rPr>
        <w:t>I</w:t>
      </w:r>
      <w:r w:rsidR="00A41E39">
        <w:rPr>
          <w:color w:val="auto"/>
          <w:szCs w:val="24"/>
        </w:rPr>
        <w:t>t appears that the death was neither preventable nor predictable. However, all circumstances such as these present opportunities to consider current methods, policies and working practices and the Chair of this review feels it is the role of the review panel to identify opportunities to improve services provided to residents, families and the wider community.</w:t>
      </w:r>
      <w:r w:rsidR="00B620DE">
        <w:rPr>
          <w:color w:val="auto"/>
          <w:szCs w:val="24"/>
        </w:rPr>
        <w:t xml:space="preserve"> The recommendations arising from this DHR are therefore aimed at enhancing current local and national provision. It is hoped that they will further reduce risks of domestic abuse and increase safety to those suffering in similar circumstances.</w:t>
      </w:r>
    </w:p>
    <w:p w:rsidR="00C87AD4" w:rsidRPr="00EA78ED" w:rsidRDefault="000053D8" w:rsidP="00B620DE">
      <w:pPr>
        <w:pStyle w:val="Heading3"/>
        <w:spacing w:before="240"/>
        <w:ind w:left="137"/>
        <w:rPr>
          <w:color w:val="auto"/>
          <w:szCs w:val="24"/>
        </w:rPr>
      </w:pPr>
      <w:r>
        <w:rPr>
          <w:color w:val="auto"/>
          <w:szCs w:val="24"/>
        </w:rPr>
        <w:t>7.</w:t>
      </w:r>
      <w:r>
        <w:rPr>
          <w:color w:val="auto"/>
          <w:szCs w:val="24"/>
        </w:rPr>
        <w:tab/>
      </w:r>
      <w:r w:rsidR="00C87AD4" w:rsidRPr="00EA78ED">
        <w:rPr>
          <w:color w:val="auto"/>
          <w:szCs w:val="24"/>
        </w:rPr>
        <w:t xml:space="preserve">RECOMMENDATIONS </w:t>
      </w:r>
    </w:p>
    <w:p w:rsidR="00B620DE" w:rsidRDefault="00B620DE" w:rsidP="0011430C">
      <w:pPr>
        <w:pStyle w:val="ListParagraph"/>
        <w:numPr>
          <w:ilvl w:val="0"/>
          <w:numId w:val="12"/>
        </w:numPr>
        <w:spacing w:after="0" w:line="240" w:lineRule="auto"/>
        <w:rPr>
          <w:rFonts w:ascii="Arial" w:hAnsi="Arial" w:cs="Arial"/>
          <w:sz w:val="24"/>
          <w:szCs w:val="24"/>
        </w:rPr>
      </w:pPr>
      <w:r w:rsidRPr="00B620DE">
        <w:rPr>
          <w:rFonts w:ascii="Arial" w:hAnsi="Arial" w:cs="Arial"/>
          <w:sz w:val="24"/>
          <w:szCs w:val="24"/>
        </w:rPr>
        <w:t xml:space="preserve">Reintroduce the use of </w:t>
      </w:r>
      <w:r>
        <w:rPr>
          <w:rFonts w:ascii="Arial" w:hAnsi="Arial" w:cs="Arial"/>
          <w:sz w:val="24"/>
          <w:szCs w:val="24"/>
        </w:rPr>
        <w:t xml:space="preserve">the GP practice based </w:t>
      </w:r>
      <w:r w:rsidRPr="00B620DE">
        <w:rPr>
          <w:rFonts w:ascii="Arial" w:hAnsi="Arial" w:cs="Arial"/>
          <w:sz w:val="24"/>
          <w:szCs w:val="24"/>
        </w:rPr>
        <w:t>IRIS</w:t>
      </w:r>
      <w:r>
        <w:rPr>
          <w:rFonts w:ascii="Arial" w:hAnsi="Arial" w:cs="Arial"/>
          <w:sz w:val="24"/>
          <w:szCs w:val="24"/>
        </w:rPr>
        <w:t xml:space="preserve"> Project</w:t>
      </w:r>
      <w:r w:rsidRPr="00B620DE">
        <w:rPr>
          <w:rFonts w:ascii="Arial" w:hAnsi="Arial" w:cs="Arial"/>
          <w:sz w:val="24"/>
          <w:szCs w:val="24"/>
        </w:rPr>
        <w:t xml:space="preserve"> to support hard to reach and isolated families and victims</w:t>
      </w:r>
    </w:p>
    <w:p w:rsidR="0069120C" w:rsidRPr="0069120C" w:rsidRDefault="0069120C" w:rsidP="0069120C">
      <w:pPr>
        <w:spacing w:after="0"/>
        <w:ind w:left="360" w:firstLine="0"/>
        <w:rPr>
          <w:szCs w:val="24"/>
        </w:rPr>
      </w:pPr>
    </w:p>
    <w:p w:rsidR="00B620DE" w:rsidRDefault="00B620DE" w:rsidP="0011430C">
      <w:pPr>
        <w:pStyle w:val="ListParagraph"/>
        <w:numPr>
          <w:ilvl w:val="0"/>
          <w:numId w:val="12"/>
        </w:numPr>
        <w:spacing w:after="0" w:line="240" w:lineRule="auto"/>
        <w:rPr>
          <w:rFonts w:ascii="Arial" w:hAnsi="Arial" w:cs="Arial"/>
          <w:sz w:val="24"/>
          <w:szCs w:val="24"/>
        </w:rPr>
      </w:pPr>
      <w:r>
        <w:rPr>
          <w:rFonts w:ascii="Arial" w:hAnsi="Arial" w:cs="Arial"/>
          <w:sz w:val="24"/>
          <w:szCs w:val="24"/>
        </w:rPr>
        <w:t>E</w:t>
      </w:r>
      <w:r w:rsidRPr="00B620DE">
        <w:rPr>
          <w:rFonts w:ascii="Arial" w:hAnsi="Arial" w:cs="Arial"/>
          <w:sz w:val="24"/>
          <w:szCs w:val="24"/>
        </w:rPr>
        <w:t>mbed the principles of Making Every Contact Count [MECC] approach across Health and Community Safety Partnership Professionals</w:t>
      </w:r>
    </w:p>
    <w:p w:rsidR="0069120C" w:rsidRPr="00B620DE" w:rsidRDefault="0069120C" w:rsidP="0069120C">
      <w:pPr>
        <w:pStyle w:val="ListParagraph"/>
        <w:spacing w:after="0"/>
        <w:rPr>
          <w:rFonts w:ascii="Arial" w:hAnsi="Arial" w:cs="Arial"/>
          <w:sz w:val="24"/>
          <w:szCs w:val="24"/>
        </w:rPr>
      </w:pPr>
    </w:p>
    <w:p w:rsidR="00B620DE" w:rsidRDefault="00B620DE" w:rsidP="0011430C">
      <w:pPr>
        <w:pStyle w:val="ListParagraph"/>
        <w:numPr>
          <w:ilvl w:val="0"/>
          <w:numId w:val="12"/>
        </w:numPr>
        <w:spacing w:after="0" w:line="240" w:lineRule="auto"/>
        <w:rPr>
          <w:rFonts w:ascii="Arial" w:hAnsi="Arial" w:cs="Arial"/>
          <w:sz w:val="24"/>
          <w:szCs w:val="24"/>
        </w:rPr>
      </w:pPr>
      <w:r w:rsidRPr="00B620DE">
        <w:rPr>
          <w:rFonts w:ascii="Arial" w:hAnsi="Arial" w:cs="Arial"/>
          <w:sz w:val="24"/>
          <w:szCs w:val="24"/>
        </w:rPr>
        <w:t>Raise the Profile of the Carers Act, Carers Stress and the Pathways to support across Professionals and Com</w:t>
      </w:r>
      <w:r w:rsidR="0069120C">
        <w:rPr>
          <w:rFonts w:ascii="Arial" w:hAnsi="Arial" w:cs="Arial"/>
          <w:sz w:val="24"/>
          <w:szCs w:val="24"/>
        </w:rPr>
        <w:t>munities</w:t>
      </w:r>
    </w:p>
    <w:p w:rsidR="0069120C" w:rsidRPr="0069120C" w:rsidRDefault="0069120C" w:rsidP="0069120C">
      <w:pPr>
        <w:spacing w:after="0"/>
        <w:ind w:left="360" w:firstLine="0"/>
        <w:rPr>
          <w:szCs w:val="24"/>
        </w:rPr>
      </w:pPr>
    </w:p>
    <w:p w:rsidR="00B620DE" w:rsidRDefault="00B620DE" w:rsidP="0011430C">
      <w:pPr>
        <w:pStyle w:val="ListParagraph"/>
        <w:numPr>
          <w:ilvl w:val="0"/>
          <w:numId w:val="12"/>
        </w:numPr>
        <w:spacing w:after="0" w:line="240" w:lineRule="auto"/>
        <w:rPr>
          <w:rFonts w:ascii="Arial" w:hAnsi="Arial" w:cs="Arial"/>
          <w:sz w:val="24"/>
          <w:szCs w:val="24"/>
        </w:rPr>
      </w:pPr>
      <w:r w:rsidRPr="00B620DE">
        <w:rPr>
          <w:rFonts w:ascii="Arial" w:hAnsi="Arial" w:cs="Arial"/>
          <w:sz w:val="24"/>
          <w:szCs w:val="24"/>
        </w:rPr>
        <w:t>Health care professionals to review their risk and diagnosis frameworks to include assessment of cause, emotional, mental cap</w:t>
      </w:r>
      <w:r w:rsidR="0069120C">
        <w:rPr>
          <w:rFonts w:ascii="Arial" w:hAnsi="Arial" w:cs="Arial"/>
          <w:sz w:val="24"/>
          <w:szCs w:val="24"/>
        </w:rPr>
        <w:t>acity and psychological impact</w:t>
      </w:r>
    </w:p>
    <w:p w:rsidR="0069120C" w:rsidRPr="0069120C" w:rsidRDefault="0069120C" w:rsidP="0069120C">
      <w:pPr>
        <w:spacing w:after="0"/>
        <w:ind w:left="360" w:firstLine="0"/>
        <w:rPr>
          <w:szCs w:val="24"/>
        </w:rPr>
      </w:pPr>
    </w:p>
    <w:p w:rsidR="00B620DE" w:rsidRDefault="00B620DE" w:rsidP="0011430C">
      <w:pPr>
        <w:pStyle w:val="ListParagraph"/>
        <w:numPr>
          <w:ilvl w:val="0"/>
          <w:numId w:val="12"/>
        </w:numPr>
        <w:spacing w:after="0" w:line="240" w:lineRule="auto"/>
        <w:rPr>
          <w:rFonts w:ascii="Arial" w:hAnsi="Arial" w:cs="Arial"/>
          <w:sz w:val="24"/>
          <w:szCs w:val="24"/>
        </w:rPr>
      </w:pPr>
      <w:r>
        <w:rPr>
          <w:rFonts w:ascii="Arial" w:hAnsi="Arial" w:cs="Arial"/>
          <w:sz w:val="24"/>
          <w:szCs w:val="24"/>
        </w:rPr>
        <w:t>I</w:t>
      </w:r>
      <w:r w:rsidRPr="00B620DE">
        <w:rPr>
          <w:rFonts w:ascii="Arial" w:hAnsi="Arial" w:cs="Arial"/>
          <w:sz w:val="24"/>
          <w:szCs w:val="24"/>
        </w:rPr>
        <w:t>ncrease the engagement of volunteer’s non-gain organisations to improve the opportunities for and social prescribing to support hard to reach groups and elderly patients</w:t>
      </w:r>
    </w:p>
    <w:p w:rsidR="0069120C" w:rsidRPr="0069120C" w:rsidRDefault="0069120C" w:rsidP="0069120C">
      <w:pPr>
        <w:spacing w:after="0"/>
        <w:ind w:left="360" w:firstLine="0"/>
        <w:rPr>
          <w:szCs w:val="24"/>
        </w:rPr>
      </w:pPr>
    </w:p>
    <w:p w:rsidR="00B620DE" w:rsidRDefault="00B620DE" w:rsidP="0011430C">
      <w:pPr>
        <w:pStyle w:val="ListParagraph"/>
        <w:numPr>
          <w:ilvl w:val="0"/>
          <w:numId w:val="12"/>
        </w:numPr>
        <w:spacing w:after="0" w:line="240" w:lineRule="auto"/>
        <w:rPr>
          <w:rFonts w:ascii="Arial" w:hAnsi="Arial" w:cs="Arial"/>
          <w:sz w:val="24"/>
          <w:szCs w:val="24"/>
        </w:rPr>
      </w:pPr>
      <w:r w:rsidRPr="00B620DE">
        <w:rPr>
          <w:rFonts w:ascii="Arial" w:hAnsi="Arial" w:cs="Arial"/>
          <w:sz w:val="24"/>
          <w:szCs w:val="24"/>
        </w:rPr>
        <w:t>Raise awareness of Domestic Abuse within the Community with particular reference to those over the age of 65</w:t>
      </w:r>
    </w:p>
    <w:p w:rsidR="0069120C" w:rsidRPr="0069120C" w:rsidRDefault="0069120C" w:rsidP="0069120C">
      <w:pPr>
        <w:spacing w:after="0"/>
        <w:ind w:left="360" w:firstLine="0"/>
        <w:rPr>
          <w:szCs w:val="24"/>
        </w:rPr>
      </w:pPr>
    </w:p>
    <w:p w:rsidR="00B620DE" w:rsidRDefault="00B620DE" w:rsidP="0011430C">
      <w:pPr>
        <w:pStyle w:val="ListParagraph"/>
        <w:numPr>
          <w:ilvl w:val="0"/>
          <w:numId w:val="12"/>
        </w:numPr>
        <w:spacing w:after="0"/>
        <w:rPr>
          <w:rFonts w:ascii="Arial" w:hAnsi="Arial" w:cs="Arial"/>
          <w:sz w:val="24"/>
          <w:szCs w:val="24"/>
        </w:rPr>
      </w:pPr>
      <w:r w:rsidRPr="00B620DE">
        <w:rPr>
          <w:rFonts w:ascii="Arial" w:hAnsi="Arial" w:cs="Arial"/>
          <w:sz w:val="24"/>
          <w:szCs w:val="24"/>
        </w:rPr>
        <w:t>Carry out a comprehensive Training Needs Analysis of CSP partners in respect of Domestic abuse across all agencies that have contact with communities</w:t>
      </w:r>
    </w:p>
    <w:p w:rsidR="0011430C" w:rsidRPr="0011430C" w:rsidRDefault="0011430C" w:rsidP="0011430C">
      <w:pPr>
        <w:spacing w:after="0"/>
        <w:ind w:left="360" w:firstLine="0"/>
        <w:rPr>
          <w:szCs w:val="24"/>
        </w:rPr>
      </w:pPr>
    </w:p>
    <w:p w:rsidR="00B620DE" w:rsidRDefault="00B620DE" w:rsidP="0011430C">
      <w:pPr>
        <w:pStyle w:val="ListParagraph"/>
        <w:numPr>
          <w:ilvl w:val="0"/>
          <w:numId w:val="12"/>
        </w:numPr>
        <w:spacing w:after="0"/>
        <w:rPr>
          <w:rFonts w:ascii="Arial" w:hAnsi="Arial" w:cs="Arial"/>
          <w:sz w:val="24"/>
          <w:szCs w:val="24"/>
        </w:rPr>
      </w:pPr>
      <w:r w:rsidRPr="00B620DE">
        <w:rPr>
          <w:rFonts w:ascii="Arial" w:hAnsi="Arial" w:cs="Arial"/>
          <w:sz w:val="24"/>
          <w:szCs w:val="24"/>
        </w:rPr>
        <w:t xml:space="preserve">Ensure bespoke service provision in respect of Domestic Abuse and the growing </w:t>
      </w:r>
      <w:r w:rsidR="0069120C">
        <w:rPr>
          <w:rFonts w:ascii="Arial" w:hAnsi="Arial" w:cs="Arial"/>
          <w:sz w:val="24"/>
          <w:szCs w:val="24"/>
        </w:rPr>
        <w:t>elderly population is available</w:t>
      </w:r>
    </w:p>
    <w:p w:rsidR="0069120C" w:rsidRPr="0069120C" w:rsidRDefault="0069120C" w:rsidP="0069120C">
      <w:pPr>
        <w:spacing w:after="0"/>
        <w:ind w:left="360" w:firstLine="0"/>
        <w:rPr>
          <w:szCs w:val="24"/>
        </w:rPr>
      </w:pPr>
    </w:p>
    <w:p w:rsidR="00F0577E" w:rsidRPr="00B620DE" w:rsidRDefault="00B620DE" w:rsidP="0011430C">
      <w:pPr>
        <w:pStyle w:val="ListParagraph"/>
        <w:numPr>
          <w:ilvl w:val="0"/>
          <w:numId w:val="12"/>
        </w:numPr>
        <w:spacing w:after="0" w:line="240" w:lineRule="auto"/>
        <w:rPr>
          <w:rFonts w:ascii="Arial" w:hAnsi="Arial" w:cs="Arial"/>
          <w:sz w:val="24"/>
          <w:szCs w:val="24"/>
        </w:rPr>
      </w:pPr>
      <w:r w:rsidRPr="00B620DE">
        <w:rPr>
          <w:rFonts w:ascii="Arial" w:hAnsi="Arial" w:cs="Arial"/>
          <w:sz w:val="24"/>
          <w:szCs w:val="24"/>
        </w:rPr>
        <w:t>Enhance the use of the Carers Assessment by linking to the MECC project to identify early opportunities to recognise and manage risk within the elderly and hard to reach groups</w:t>
      </w:r>
    </w:p>
    <w:sectPr w:rsidR="00F0577E" w:rsidRPr="00B620DE" w:rsidSect="000053D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0C" w:rsidRDefault="0011430C" w:rsidP="000053D8">
      <w:pPr>
        <w:spacing w:after="0" w:line="240" w:lineRule="auto"/>
      </w:pPr>
      <w:r>
        <w:separator/>
      </w:r>
    </w:p>
  </w:endnote>
  <w:endnote w:type="continuationSeparator" w:id="0">
    <w:p w:rsidR="0011430C" w:rsidRDefault="0011430C" w:rsidP="0000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06634"/>
      <w:docPartObj>
        <w:docPartGallery w:val="Page Numbers (Bottom of Page)"/>
        <w:docPartUnique/>
      </w:docPartObj>
    </w:sdtPr>
    <w:sdtEndPr>
      <w:rPr>
        <w:noProof/>
      </w:rPr>
    </w:sdtEndPr>
    <w:sdtContent>
      <w:p w:rsidR="0011430C" w:rsidRDefault="0011430C">
        <w:pPr>
          <w:pStyle w:val="Footer"/>
          <w:jc w:val="right"/>
        </w:pPr>
        <w:r>
          <w:fldChar w:fldCharType="begin"/>
        </w:r>
        <w:r>
          <w:instrText xml:space="preserve"> PAGE   \* MERGEFORMAT </w:instrText>
        </w:r>
        <w:r>
          <w:fldChar w:fldCharType="separate"/>
        </w:r>
        <w:r w:rsidR="00B86167">
          <w:rPr>
            <w:noProof/>
          </w:rPr>
          <w:t>2</w:t>
        </w:r>
        <w:r>
          <w:rPr>
            <w:noProof/>
          </w:rPr>
          <w:fldChar w:fldCharType="end"/>
        </w:r>
      </w:p>
    </w:sdtContent>
  </w:sdt>
  <w:p w:rsidR="0011430C" w:rsidRDefault="0011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0C" w:rsidRDefault="0011430C" w:rsidP="000053D8">
      <w:pPr>
        <w:spacing w:after="0" w:line="240" w:lineRule="auto"/>
      </w:pPr>
      <w:r>
        <w:separator/>
      </w:r>
    </w:p>
  </w:footnote>
  <w:footnote w:type="continuationSeparator" w:id="0">
    <w:p w:rsidR="0011430C" w:rsidRDefault="0011430C" w:rsidP="00005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B91"/>
    <w:multiLevelType w:val="hybridMultilevel"/>
    <w:tmpl w:val="BBB6DC9C"/>
    <w:lvl w:ilvl="0" w:tplc="08090001">
      <w:start w:val="1"/>
      <w:numFmt w:val="bullet"/>
      <w:lvlText w:val=""/>
      <w:lvlJc w:val="left"/>
      <w:pPr>
        <w:ind w:left="1207" w:hanging="360"/>
      </w:pPr>
      <w:rPr>
        <w:rFonts w:ascii="Symbol" w:hAnsi="Symbol" w:hint="default"/>
      </w:rPr>
    </w:lvl>
    <w:lvl w:ilvl="1" w:tplc="08090003" w:tentative="1">
      <w:start w:val="1"/>
      <w:numFmt w:val="bullet"/>
      <w:lvlText w:val="o"/>
      <w:lvlJc w:val="left"/>
      <w:pPr>
        <w:ind w:left="1927" w:hanging="360"/>
      </w:pPr>
      <w:rPr>
        <w:rFonts w:ascii="Courier New" w:hAnsi="Courier New" w:cs="Courier New" w:hint="default"/>
      </w:rPr>
    </w:lvl>
    <w:lvl w:ilvl="2" w:tplc="08090005" w:tentative="1">
      <w:start w:val="1"/>
      <w:numFmt w:val="bullet"/>
      <w:lvlText w:val=""/>
      <w:lvlJc w:val="left"/>
      <w:pPr>
        <w:ind w:left="2647" w:hanging="360"/>
      </w:pPr>
      <w:rPr>
        <w:rFonts w:ascii="Wingdings" w:hAnsi="Wingdings" w:hint="default"/>
      </w:rPr>
    </w:lvl>
    <w:lvl w:ilvl="3" w:tplc="08090001" w:tentative="1">
      <w:start w:val="1"/>
      <w:numFmt w:val="bullet"/>
      <w:lvlText w:val=""/>
      <w:lvlJc w:val="left"/>
      <w:pPr>
        <w:ind w:left="3367" w:hanging="360"/>
      </w:pPr>
      <w:rPr>
        <w:rFonts w:ascii="Symbol" w:hAnsi="Symbol" w:hint="default"/>
      </w:rPr>
    </w:lvl>
    <w:lvl w:ilvl="4" w:tplc="08090003" w:tentative="1">
      <w:start w:val="1"/>
      <w:numFmt w:val="bullet"/>
      <w:lvlText w:val="o"/>
      <w:lvlJc w:val="left"/>
      <w:pPr>
        <w:ind w:left="4087" w:hanging="360"/>
      </w:pPr>
      <w:rPr>
        <w:rFonts w:ascii="Courier New" w:hAnsi="Courier New" w:cs="Courier New" w:hint="default"/>
      </w:rPr>
    </w:lvl>
    <w:lvl w:ilvl="5" w:tplc="08090005" w:tentative="1">
      <w:start w:val="1"/>
      <w:numFmt w:val="bullet"/>
      <w:lvlText w:val=""/>
      <w:lvlJc w:val="left"/>
      <w:pPr>
        <w:ind w:left="4807" w:hanging="360"/>
      </w:pPr>
      <w:rPr>
        <w:rFonts w:ascii="Wingdings" w:hAnsi="Wingdings" w:hint="default"/>
      </w:rPr>
    </w:lvl>
    <w:lvl w:ilvl="6" w:tplc="08090001" w:tentative="1">
      <w:start w:val="1"/>
      <w:numFmt w:val="bullet"/>
      <w:lvlText w:val=""/>
      <w:lvlJc w:val="left"/>
      <w:pPr>
        <w:ind w:left="5527" w:hanging="360"/>
      </w:pPr>
      <w:rPr>
        <w:rFonts w:ascii="Symbol" w:hAnsi="Symbol" w:hint="default"/>
      </w:rPr>
    </w:lvl>
    <w:lvl w:ilvl="7" w:tplc="08090003" w:tentative="1">
      <w:start w:val="1"/>
      <w:numFmt w:val="bullet"/>
      <w:lvlText w:val="o"/>
      <w:lvlJc w:val="left"/>
      <w:pPr>
        <w:ind w:left="6247" w:hanging="360"/>
      </w:pPr>
      <w:rPr>
        <w:rFonts w:ascii="Courier New" w:hAnsi="Courier New" w:cs="Courier New" w:hint="default"/>
      </w:rPr>
    </w:lvl>
    <w:lvl w:ilvl="8" w:tplc="08090005" w:tentative="1">
      <w:start w:val="1"/>
      <w:numFmt w:val="bullet"/>
      <w:lvlText w:val=""/>
      <w:lvlJc w:val="left"/>
      <w:pPr>
        <w:ind w:left="6967" w:hanging="360"/>
      </w:pPr>
      <w:rPr>
        <w:rFonts w:ascii="Wingdings" w:hAnsi="Wingdings" w:hint="default"/>
      </w:rPr>
    </w:lvl>
  </w:abstractNum>
  <w:abstractNum w:abstractNumId="1" w15:restartNumberingAfterBreak="0">
    <w:nsid w:val="1CBB603C"/>
    <w:multiLevelType w:val="hybridMultilevel"/>
    <w:tmpl w:val="EA928EC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9BA2180C">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14F9"/>
    <w:multiLevelType w:val="hybridMultilevel"/>
    <w:tmpl w:val="8786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97080"/>
    <w:multiLevelType w:val="hybridMultilevel"/>
    <w:tmpl w:val="718471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A453B79"/>
    <w:multiLevelType w:val="multilevel"/>
    <w:tmpl w:val="786E6EA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D06F67"/>
    <w:multiLevelType w:val="hybridMultilevel"/>
    <w:tmpl w:val="6C80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54FFE"/>
    <w:multiLevelType w:val="hybridMultilevel"/>
    <w:tmpl w:val="29D2DA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109A7"/>
    <w:multiLevelType w:val="hybridMultilevel"/>
    <w:tmpl w:val="F8768B6A"/>
    <w:lvl w:ilvl="0" w:tplc="08F027CA">
      <w:start w:val="1"/>
      <w:numFmt w:val="bullet"/>
      <w:lvlText w:val="•"/>
      <w:lvlJc w:val="left"/>
      <w:pPr>
        <w:ind w:left="847"/>
      </w:pPr>
      <w:rPr>
        <w:rFonts w:ascii="Arial" w:eastAsia="Arial" w:hAnsi="Arial" w:cs="Arial"/>
        <w:b w:val="0"/>
        <w:i w:val="0"/>
        <w:strike w:val="0"/>
        <w:dstrike w:val="0"/>
        <w:color w:val="7F3589"/>
        <w:sz w:val="24"/>
        <w:szCs w:val="24"/>
        <w:u w:val="none" w:color="000000"/>
        <w:bdr w:val="none" w:sz="0" w:space="0" w:color="auto"/>
        <w:shd w:val="clear" w:color="auto" w:fill="auto"/>
        <w:vertAlign w:val="baseline"/>
      </w:rPr>
    </w:lvl>
    <w:lvl w:ilvl="1" w:tplc="D9008D18">
      <w:start w:val="1"/>
      <w:numFmt w:val="bullet"/>
      <w:lvlText w:val="o"/>
      <w:lvlJc w:val="left"/>
      <w:pPr>
        <w:ind w:left="1440"/>
      </w:pPr>
      <w:rPr>
        <w:rFonts w:ascii="Segoe UI Symbol" w:eastAsia="Segoe UI Symbol" w:hAnsi="Segoe UI Symbol" w:cs="Segoe UI Symbol"/>
        <w:b w:val="0"/>
        <w:i w:val="0"/>
        <w:strike w:val="0"/>
        <w:dstrike w:val="0"/>
        <w:color w:val="7F3589"/>
        <w:sz w:val="24"/>
        <w:szCs w:val="24"/>
        <w:u w:val="none" w:color="000000"/>
        <w:bdr w:val="none" w:sz="0" w:space="0" w:color="auto"/>
        <w:shd w:val="clear" w:color="auto" w:fill="auto"/>
        <w:vertAlign w:val="baseline"/>
      </w:rPr>
    </w:lvl>
    <w:lvl w:ilvl="2" w:tplc="4D16957E">
      <w:start w:val="1"/>
      <w:numFmt w:val="bullet"/>
      <w:lvlText w:val="▪"/>
      <w:lvlJc w:val="left"/>
      <w:pPr>
        <w:ind w:left="2160"/>
      </w:pPr>
      <w:rPr>
        <w:rFonts w:ascii="Segoe UI Symbol" w:eastAsia="Segoe UI Symbol" w:hAnsi="Segoe UI Symbol" w:cs="Segoe UI Symbol"/>
        <w:b w:val="0"/>
        <w:i w:val="0"/>
        <w:strike w:val="0"/>
        <w:dstrike w:val="0"/>
        <w:color w:val="7F3589"/>
        <w:sz w:val="24"/>
        <w:szCs w:val="24"/>
        <w:u w:val="none" w:color="000000"/>
        <w:bdr w:val="none" w:sz="0" w:space="0" w:color="auto"/>
        <w:shd w:val="clear" w:color="auto" w:fill="auto"/>
        <w:vertAlign w:val="baseline"/>
      </w:rPr>
    </w:lvl>
    <w:lvl w:ilvl="3" w:tplc="A0042B5A">
      <w:start w:val="1"/>
      <w:numFmt w:val="bullet"/>
      <w:lvlText w:val="•"/>
      <w:lvlJc w:val="left"/>
      <w:pPr>
        <w:ind w:left="2880"/>
      </w:pPr>
      <w:rPr>
        <w:rFonts w:ascii="Arial" w:eastAsia="Arial" w:hAnsi="Arial" w:cs="Arial"/>
        <w:b w:val="0"/>
        <w:i w:val="0"/>
        <w:strike w:val="0"/>
        <w:dstrike w:val="0"/>
        <w:color w:val="7F3589"/>
        <w:sz w:val="24"/>
        <w:szCs w:val="24"/>
        <w:u w:val="none" w:color="000000"/>
        <w:bdr w:val="none" w:sz="0" w:space="0" w:color="auto"/>
        <w:shd w:val="clear" w:color="auto" w:fill="auto"/>
        <w:vertAlign w:val="baseline"/>
      </w:rPr>
    </w:lvl>
    <w:lvl w:ilvl="4" w:tplc="72988C4A">
      <w:start w:val="1"/>
      <w:numFmt w:val="bullet"/>
      <w:lvlText w:val="o"/>
      <w:lvlJc w:val="left"/>
      <w:pPr>
        <w:ind w:left="3600"/>
      </w:pPr>
      <w:rPr>
        <w:rFonts w:ascii="Segoe UI Symbol" w:eastAsia="Segoe UI Symbol" w:hAnsi="Segoe UI Symbol" w:cs="Segoe UI Symbol"/>
        <w:b w:val="0"/>
        <w:i w:val="0"/>
        <w:strike w:val="0"/>
        <w:dstrike w:val="0"/>
        <w:color w:val="7F3589"/>
        <w:sz w:val="24"/>
        <w:szCs w:val="24"/>
        <w:u w:val="none" w:color="000000"/>
        <w:bdr w:val="none" w:sz="0" w:space="0" w:color="auto"/>
        <w:shd w:val="clear" w:color="auto" w:fill="auto"/>
        <w:vertAlign w:val="baseline"/>
      </w:rPr>
    </w:lvl>
    <w:lvl w:ilvl="5" w:tplc="5366C2D6">
      <w:start w:val="1"/>
      <w:numFmt w:val="bullet"/>
      <w:lvlText w:val="▪"/>
      <w:lvlJc w:val="left"/>
      <w:pPr>
        <w:ind w:left="4320"/>
      </w:pPr>
      <w:rPr>
        <w:rFonts w:ascii="Segoe UI Symbol" w:eastAsia="Segoe UI Symbol" w:hAnsi="Segoe UI Symbol" w:cs="Segoe UI Symbol"/>
        <w:b w:val="0"/>
        <w:i w:val="0"/>
        <w:strike w:val="0"/>
        <w:dstrike w:val="0"/>
        <w:color w:val="7F3589"/>
        <w:sz w:val="24"/>
        <w:szCs w:val="24"/>
        <w:u w:val="none" w:color="000000"/>
        <w:bdr w:val="none" w:sz="0" w:space="0" w:color="auto"/>
        <w:shd w:val="clear" w:color="auto" w:fill="auto"/>
        <w:vertAlign w:val="baseline"/>
      </w:rPr>
    </w:lvl>
    <w:lvl w:ilvl="6" w:tplc="FE602B7C">
      <w:start w:val="1"/>
      <w:numFmt w:val="bullet"/>
      <w:lvlText w:val="•"/>
      <w:lvlJc w:val="left"/>
      <w:pPr>
        <w:ind w:left="5040"/>
      </w:pPr>
      <w:rPr>
        <w:rFonts w:ascii="Arial" w:eastAsia="Arial" w:hAnsi="Arial" w:cs="Arial"/>
        <w:b w:val="0"/>
        <w:i w:val="0"/>
        <w:strike w:val="0"/>
        <w:dstrike w:val="0"/>
        <w:color w:val="7F3589"/>
        <w:sz w:val="24"/>
        <w:szCs w:val="24"/>
        <w:u w:val="none" w:color="000000"/>
        <w:bdr w:val="none" w:sz="0" w:space="0" w:color="auto"/>
        <w:shd w:val="clear" w:color="auto" w:fill="auto"/>
        <w:vertAlign w:val="baseline"/>
      </w:rPr>
    </w:lvl>
    <w:lvl w:ilvl="7" w:tplc="ADA88C80">
      <w:start w:val="1"/>
      <w:numFmt w:val="bullet"/>
      <w:lvlText w:val="o"/>
      <w:lvlJc w:val="left"/>
      <w:pPr>
        <w:ind w:left="5760"/>
      </w:pPr>
      <w:rPr>
        <w:rFonts w:ascii="Segoe UI Symbol" w:eastAsia="Segoe UI Symbol" w:hAnsi="Segoe UI Symbol" w:cs="Segoe UI Symbol"/>
        <w:b w:val="0"/>
        <w:i w:val="0"/>
        <w:strike w:val="0"/>
        <w:dstrike w:val="0"/>
        <w:color w:val="7F3589"/>
        <w:sz w:val="24"/>
        <w:szCs w:val="24"/>
        <w:u w:val="none" w:color="000000"/>
        <w:bdr w:val="none" w:sz="0" w:space="0" w:color="auto"/>
        <w:shd w:val="clear" w:color="auto" w:fill="auto"/>
        <w:vertAlign w:val="baseline"/>
      </w:rPr>
    </w:lvl>
    <w:lvl w:ilvl="8" w:tplc="8BBC19B2">
      <w:start w:val="1"/>
      <w:numFmt w:val="bullet"/>
      <w:lvlText w:val="▪"/>
      <w:lvlJc w:val="left"/>
      <w:pPr>
        <w:ind w:left="6480"/>
      </w:pPr>
      <w:rPr>
        <w:rFonts w:ascii="Segoe UI Symbol" w:eastAsia="Segoe UI Symbol" w:hAnsi="Segoe UI Symbol" w:cs="Segoe UI Symbol"/>
        <w:b w:val="0"/>
        <w:i w:val="0"/>
        <w:strike w:val="0"/>
        <w:dstrike w:val="0"/>
        <w:color w:val="7F3589"/>
        <w:sz w:val="24"/>
        <w:szCs w:val="24"/>
        <w:u w:val="none" w:color="000000"/>
        <w:bdr w:val="none" w:sz="0" w:space="0" w:color="auto"/>
        <w:shd w:val="clear" w:color="auto" w:fill="auto"/>
        <w:vertAlign w:val="baseline"/>
      </w:rPr>
    </w:lvl>
  </w:abstractNum>
  <w:abstractNum w:abstractNumId="8" w15:restartNumberingAfterBreak="0">
    <w:nsid w:val="560C49C9"/>
    <w:multiLevelType w:val="hybridMultilevel"/>
    <w:tmpl w:val="F326A494"/>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CB12C66"/>
    <w:multiLevelType w:val="hybridMultilevel"/>
    <w:tmpl w:val="FD449EB6"/>
    <w:lvl w:ilvl="0" w:tplc="0809000F">
      <w:start w:val="1"/>
      <w:numFmt w:val="decimal"/>
      <w:lvlText w:val="%1."/>
      <w:lvlJc w:val="left"/>
      <w:pPr>
        <w:ind w:left="847" w:hanging="360"/>
      </w:pPr>
    </w:lvl>
    <w:lvl w:ilvl="1" w:tplc="08090019">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0" w15:restartNumberingAfterBreak="0">
    <w:nsid w:val="6069699B"/>
    <w:multiLevelType w:val="hybridMultilevel"/>
    <w:tmpl w:val="6DFCCF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543E78"/>
    <w:multiLevelType w:val="hybridMultilevel"/>
    <w:tmpl w:val="9FF282D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5DF3042"/>
    <w:multiLevelType w:val="hybridMultilevel"/>
    <w:tmpl w:val="12D0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D37A6"/>
    <w:multiLevelType w:val="hybridMultilevel"/>
    <w:tmpl w:val="0EAC4E6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1"/>
  </w:num>
  <w:num w:numId="6">
    <w:abstractNumId w:val="12"/>
  </w:num>
  <w:num w:numId="7">
    <w:abstractNumId w:val="11"/>
  </w:num>
  <w:num w:numId="8">
    <w:abstractNumId w:val="13"/>
  </w:num>
  <w:num w:numId="9">
    <w:abstractNumId w:val="8"/>
  </w:num>
  <w:num w:numId="10">
    <w:abstractNumId w:val="3"/>
  </w:num>
  <w:num w:numId="11">
    <w:abstractNumId w:val="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D4"/>
    <w:rsid w:val="000053D8"/>
    <w:rsid w:val="0011430C"/>
    <w:rsid w:val="00166DF7"/>
    <w:rsid w:val="002319F6"/>
    <w:rsid w:val="005A7D7D"/>
    <w:rsid w:val="005E48B7"/>
    <w:rsid w:val="005E7874"/>
    <w:rsid w:val="00684F32"/>
    <w:rsid w:val="0069120C"/>
    <w:rsid w:val="00826F06"/>
    <w:rsid w:val="008B4265"/>
    <w:rsid w:val="00952B34"/>
    <w:rsid w:val="00A41E39"/>
    <w:rsid w:val="00B33828"/>
    <w:rsid w:val="00B620DE"/>
    <w:rsid w:val="00B86167"/>
    <w:rsid w:val="00C87AD4"/>
    <w:rsid w:val="00D93E90"/>
    <w:rsid w:val="00EA78ED"/>
    <w:rsid w:val="00F03003"/>
    <w:rsid w:val="00F0577E"/>
    <w:rsid w:val="00F12EC8"/>
    <w:rsid w:val="00F3718C"/>
    <w:rsid w:val="00F4372A"/>
    <w:rsid w:val="00FA4E2A"/>
    <w:rsid w:val="00FB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F4DC"/>
  <w15:chartTrackingRefBased/>
  <w15:docId w15:val="{9FACEC3F-BEF4-4541-BE91-DCD2D0DB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AD4"/>
    <w:pPr>
      <w:spacing w:after="5" w:line="250" w:lineRule="auto"/>
      <w:ind w:left="512" w:hanging="37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C87AD4"/>
    <w:pPr>
      <w:keepNext/>
      <w:keepLines/>
      <w:spacing w:after="0" w:line="249" w:lineRule="auto"/>
      <w:ind w:left="147" w:hanging="10"/>
      <w:outlineLvl w:val="0"/>
    </w:pPr>
    <w:rPr>
      <w:rFonts w:ascii="Arial" w:eastAsia="Arial" w:hAnsi="Arial" w:cs="Arial"/>
      <w:color w:val="8F23B3"/>
      <w:sz w:val="52"/>
      <w:lang w:eastAsia="en-GB"/>
    </w:rPr>
  </w:style>
  <w:style w:type="paragraph" w:styleId="Heading2">
    <w:name w:val="heading 2"/>
    <w:next w:val="Normal"/>
    <w:link w:val="Heading2Char"/>
    <w:uiPriority w:val="9"/>
    <w:unhideWhenUsed/>
    <w:qFormat/>
    <w:rsid w:val="00C87AD4"/>
    <w:pPr>
      <w:keepNext/>
      <w:keepLines/>
      <w:spacing w:after="0"/>
      <w:ind w:left="152" w:hanging="10"/>
      <w:outlineLvl w:val="1"/>
    </w:pPr>
    <w:rPr>
      <w:rFonts w:ascii="Arial" w:eastAsia="Arial" w:hAnsi="Arial" w:cs="Arial"/>
      <w:b/>
      <w:color w:val="8F23B3"/>
      <w:sz w:val="32"/>
      <w:lang w:eastAsia="en-GB"/>
    </w:rPr>
  </w:style>
  <w:style w:type="paragraph" w:styleId="Heading3">
    <w:name w:val="heading 3"/>
    <w:next w:val="Normal"/>
    <w:link w:val="Heading3Char"/>
    <w:uiPriority w:val="9"/>
    <w:unhideWhenUsed/>
    <w:qFormat/>
    <w:rsid w:val="00C87AD4"/>
    <w:pPr>
      <w:keepNext/>
      <w:keepLines/>
      <w:spacing w:after="44" w:line="252" w:lineRule="auto"/>
      <w:ind w:left="152" w:hanging="10"/>
      <w:outlineLvl w:val="2"/>
    </w:pPr>
    <w:rPr>
      <w:rFonts w:ascii="Arial" w:eastAsia="Arial" w:hAnsi="Arial" w:cs="Arial"/>
      <w:b/>
      <w:color w:val="7F3589"/>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AD4"/>
    <w:rPr>
      <w:rFonts w:ascii="Arial" w:eastAsia="Arial" w:hAnsi="Arial" w:cs="Arial"/>
      <w:color w:val="8F23B3"/>
      <w:sz w:val="52"/>
      <w:lang w:eastAsia="en-GB"/>
    </w:rPr>
  </w:style>
  <w:style w:type="character" w:customStyle="1" w:styleId="Heading2Char">
    <w:name w:val="Heading 2 Char"/>
    <w:basedOn w:val="DefaultParagraphFont"/>
    <w:link w:val="Heading2"/>
    <w:uiPriority w:val="9"/>
    <w:rsid w:val="00C87AD4"/>
    <w:rPr>
      <w:rFonts w:ascii="Arial" w:eastAsia="Arial" w:hAnsi="Arial" w:cs="Arial"/>
      <w:b/>
      <w:color w:val="8F23B3"/>
      <w:sz w:val="32"/>
      <w:lang w:eastAsia="en-GB"/>
    </w:rPr>
  </w:style>
  <w:style w:type="character" w:customStyle="1" w:styleId="Heading3Char">
    <w:name w:val="Heading 3 Char"/>
    <w:basedOn w:val="DefaultParagraphFont"/>
    <w:link w:val="Heading3"/>
    <w:uiPriority w:val="9"/>
    <w:rsid w:val="00C87AD4"/>
    <w:rPr>
      <w:rFonts w:ascii="Arial" w:eastAsia="Arial" w:hAnsi="Arial" w:cs="Arial"/>
      <w:b/>
      <w:color w:val="7F3589"/>
      <w:sz w:val="24"/>
      <w:lang w:eastAsia="en-GB"/>
    </w:rPr>
  </w:style>
  <w:style w:type="paragraph" w:styleId="ListParagraph">
    <w:name w:val="List Paragraph"/>
    <w:basedOn w:val="Normal"/>
    <w:uiPriority w:val="34"/>
    <w:qFormat/>
    <w:rsid w:val="005E48B7"/>
    <w:pPr>
      <w:spacing w:after="200" w:line="276" w:lineRule="auto"/>
      <w:ind w:left="720" w:firstLine="0"/>
      <w:contextualSpacing/>
      <w:jc w:val="both"/>
    </w:pPr>
    <w:rPr>
      <w:rFonts w:asciiTheme="minorHAnsi" w:eastAsiaTheme="minorEastAsia" w:hAnsiTheme="minorHAnsi" w:cstheme="minorBidi"/>
      <w:color w:val="auto"/>
      <w:sz w:val="20"/>
      <w:szCs w:val="20"/>
      <w:lang w:eastAsia="en-US"/>
    </w:rPr>
  </w:style>
  <w:style w:type="paragraph" w:customStyle="1" w:styleId="Default">
    <w:name w:val="Default"/>
    <w:rsid w:val="005E48B7"/>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00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3D8"/>
    <w:rPr>
      <w:rFonts w:ascii="Arial" w:eastAsia="Arial" w:hAnsi="Arial" w:cs="Arial"/>
      <w:color w:val="000000"/>
      <w:sz w:val="24"/>
      <w:lang w:eastAsia="en-GB"/>
    </w:rPr>
  </w:style>
  <w:style w:type="paragraph" w:styleId="Footer">
    <w:name w:val="footer"/>
    <w:basedOn w:val="Normal"/>
    <w:link w:val="FooterChar"/>
    <w:uiPriority w:val="99"/>
    <w:unhideWhenUsed/>
    <w:rsid w:val="0000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3D8"/>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5A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D7D"/>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Branch</dc:creator>
  <cp:keywords/>
  <dc:description/>
  <cp:lastModifiedBy>Louise Branch</cp:lastModifiedBy>
  <cp:revision>3</cp:revision>
  <cp:lastPrinted>2019-03-06T11:19:00Z</cp:lastPrinted>
  <dcterms:created xsi:type="dcterms:W3CDTF">2018-04-23T15:58:00Z</dcterms:created>
  <dcterms:modified xsi:type="dcterms:W3CDTF">2019-03-06T11:29:00Z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-1916793784</vt:i4>
  </property>
  <property fmtid="{D5CDD505-2E9C-101B-9397-08002B2CF9AE}" pid="3" name="_NewReviewCycle">
    <vt:lpwstr/>
  </property>
  <property fmtid="{D5CDD505-2E9C-101B-9397-08002B2CF9AE}" pid="4" name="_EmailSubject">
    <vt:lpwstr>DHRs</vt:lpwstr>
  </property>
  <property fmtid="{D5CDD505-2E9C-101B-9397-08002B2CF9AE}" pid="5" name="_AuthorEmail">
    <vt:lpwstr>Louise.Branch@n-somerset.gov.uk</vt:lpwstr>
  </property>
  <property fmtid="{D5CDD505-2E9C-101B-9397-08002B2CF9AE}" pid="6" name="_AuthorEmailDisplayName">
    <vt:lpwstr>Louise Branch</vt:lpwstr>
  </property>
</Properties>
</file>